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4 -->
  <w:background w:color="ffffff">
    <v:background id="_x0000_s1025" filled="t"/>
  </w:background>
  <w:body>
    <w:p w:rsidR="00D3448E" w:rsidP="0052535E" w14:paraId="2A2DFB1A" w14:textId="77777777">
      <w:pPr>
        <w:pStyle w:val="EnvelopeAddress"/>
        <w:spacing w:before="0" w:after="0"/>
        <w:ind w:left="0"/>
        <w:rPr>
          <w:lang w:val="lv-LV"/>
        </w:rPr>
      </w:pPr>
    </w:p>
    <w:p w:rsidR="00636AC0" w:rsidRPr="00636AC0" w:rsidP="0052535E" w14:paraId="2A2DFB1B" w14:textId="77777777">
      <w:pPr>
        <w:pStyle w:val="Subtitle"/>
        <w:spacing w:after="0"/>
        <w:rPr>
          <w:lang w:eastAsia="en-US"/>
        </w:rPr>
      </w:pPr>
    </w:p>
    <w:tbl>
      <w:tblPr>
        <w:tblW w:w="0" w:type="auto"/>
        <w:tblLook w:val="04A0"/>
      </w:tblPr>
      <w:tblGrid>
        <w:gridCol w:w="497"/>
        <w:gridCol w:w="2430"/>
        <w:gridCol w:w="530"/>
        <w:gridCol w:w="2243"/>
      </w:tblGrid>
      <w:tr w14:paraId="2A2DFB20" w14:textId="77777777" w:rsidTr="00C07CF3">
        <w:tblPrEx>
          <w:tblW w:w="0" w:type="auto"/>
          <w:tblLook w:val="04A0"/>
        </w:tblPrEx>
        <w:tc>
          <w:tcPr>
            <w:tcW w:w="497" w:type="dxa"/>
          </w:tcPr>
          <w:p w:rsidR="003074BF" w:rsidP="00AD6864" w14:paraId="2A2DFB1C" w14:textId="77777777">
            <w:pPr>
              <w:spacing w:after="0"/>
              <w:rPr>
                <w:rFonts w:ascii="Times New Roman" w:hAnsi="Times New Roman"/>
                <w:sz w:val="24"/>
                <w:szCs w:val="24"/>
                <w:u w:val="single"/>
              </w:rPr>
            </w:pPr>
          </w:p>
        </w:tc>
        <w:tc>
          <w:tcPr>
            <w:tcW w:w="2305" w:type="dxa"/>
            <w:tcBorders>
              <w:top w:val="nil"/>
              <w:left w:val="nil"/>
              <w:right w:val="nil"/>
            </w:tcBorders>
            <w:hideMark/>
          </w:tcPr>
          <w:p w:rsidR="003074BF" w:rsidRPr="00C07CF3" w:rsidP="00AD6864" w14:paraId="2A2DFB1D" w14:textId="77777777">
            <w:pPr>
              <w:spacing w:after="0"/>
              <w:rPr>
                <w:rFonts w:ascii="Times New Roman" w:hAnsi="Times New Roman"/>
                <w:sz w:val="24"/>
                <w:szCs w:val="24"/>
              </w:rPr>
            </w:pPr>
            <w:r w:rsidRPr="004477A2">
              <w:rPr>
                <w:rFonts w:ascii="Times New Roman" w:hAnsi="Times New Roman"/>
                <w:noProof/>
                <w:sz w:val="24"/>
                <w:szCs w:val="24"/>
              </w:rPr>
              <w:t>26.10.2021</w:t>
            </w:r>
          </w:p>
        </w:tc>
        <w:tc>
          <w:tcPr>
            <w:tcW w:w="530" w:type="dxa"/>
            <w:hideMark/>
          </w:tcPr>
          <w:p w:rsidR="003074BF" w:rsidP="00AD6864" w14:paraId="2A2DFB1E" w14:textId="77777777">
            <w:pPr>
              <w:spacing w:after="0"/>
              <w:rPr>
                <w:rFonts w:ascii="Times New Roman" w:hAnsi="Times New Roman"/>
                <w:sz w:val="24"/>
                <w:szCs w:val="24"/>
              </w:rPr>
            </w:pPr>
            <w:r>
              <w:rPr>
                <w:rFonts w:ascii="Times New Roman" w:hAnsi="Times New Roman"/>
                <w:sz w:val="24"/>
                <w:szCs w:val="24"/>
              </w:rPr>
              <w:t>Nr.</w:t>
            </w:r>
          </w:p>
        </w:tc>
        <w:tc>
          <w:tcPr>
            <w:tcW w:w="2243" w:type="dxa"/>
            <w:tcBorders>
              <w:top w:val="nil"/>
              <w:left w:val="nil"/>
              <w:right w:val="nil"/>
            </w:tcBorders>
            <w:hideMark/>
          </w:tcPr>
          <w:p w:rsidR="003074BF" w:rsidRPr="00C07CF3" w:rsidP="00AD6864" w14:paraId="2A2DFB1F" w14:textId="77777777">
            <w:pPr>
              <w:spacing w:after="0"/>
              <w:rPr>
                <w:rFonts w:ascii="Times New Roman" w:hAnsi="Times New Roman"/>
                <w:sz w:val="24"/>
                <w:szCs w:val="24"/>
              </w:rPr>
            </w:pPr>
            <w:r w:rsidRPr="00C07CF3">
              <w:rPr>
                <w:rFonts w:ascii="Times New Roman" w:hAnsi="Times New Roman"/>
                <w:noProof/>
                <w:sz w:val="24"/>
                <w:szCs w:val="24"/>
              </w:rPr>
              <w:t>1-7.2/2021/2972-nd</w:t>
            </w:r>
          </w:p>
        </w:tc>
      </w:tr>
      <w:tr w14:paraId="2A2DFB25" w14:textId="77777777" w:rsidTr="00C07CF3">
        <w:tblPrEx>
          <w:tblW w:w="0" w:type="auto"/>
          <w:tblLook w:val="04A0"/>
        </w:tblPrEx>
        <w:tc>
          <w:tcPr>
            <w:tcW w:w="497" w:type="dxa"/>
          </w:tcPr>
          <w:p w:rsidR="0031284E" w:rsidRPr="00D72501" w14:paraId="2A2DFB21" w14:textId="77777777">
            <w:pPr>
              <w:spacing w:after="0"/>
              <w:rPr>
                <w:rFonts w:ascii="Times New Roman" w:hAnsi="Times New Roman"/>
                <w:sz w:val="24"/>
                <w:szCs w:val="24"/>
              </w:rPr>
            </w:pPr>
            <w:r w:rsidRPr="00D72501">
              <w:rPr>
                <w:rFonts w:ascii="Times New Roman" w:hAnsi="Times New Roman"/>
                <w:sz w:val="24"/>
                <w:szCs w:val="24"/>
              </w:rPr>
              <w:t>Uz</w:t>
            </w:r>
          </w:p>
        </w:tc>
        <w:tc>
          <w:tcPr>
            <w:tcW w:w="2305" w:type="dxa"/>
            <w:tcBorders>
              <w:left w:val="nil"/>
              <w:right w:val="nil"/>
            </w:tcBorders>
            <w:hideMark/>
          </w:tcPr>
          <w:p w:rsidR="0031284E" w:rsidRPr="00C07CF3" w14:paraId="2A2DFB22" w14:textId="23E7F1A0">
            <w:pPr>
              <w:spacing w:after="0"/>
              <w:rPr>
                <w:rFonts w:ascii="Times New Roman" w:hAnsi="Times New Roman"/>
                <w:sz w:val="24"/>
                <w:szCs w:val="24"/>
              </w:rPr>
            </w:pPr>
            <w:r>
              <w:rPr>
                <w:rFonts w:ascii="Times New Roman" w:hAnsi="Times New Roman"/>
                <w:sz w:val="24"/>
                <w:szCs w:val="24"/>
              </w:rPr>
              <w:t>20.10.2021.</w:t>
            </w:r>
          </w:p>
        </w:tc>
        <w:tc>
          <w:tcPr>
            <w:tcW w:w="530" w:type="dxa"/>
            <w:hideMark/>
          </w:tcPr>
          <w:p w:rsidR="0031284E" w:rsidRPr="00C07CF3" w14:paraId="2A2DFB23" w14:textId="77777777">
            <w:pPr>
              <w:spacing w:after="0"/>
              <w:rPr>
                <w:rFonts w:ascii="Times New Roman" w:hAnsi="Times New Roman"/>
                <w:sz w:val="24"/>
                <w:szCs w:val="24"/>
              </w:rPr>
            </w:pPr>
            <w:r w:rsidRPr="00C07CF3">
              <w:rPr>
                <w:rFonts w:ascii="Times New Roman" w:hAnsi="Times New Roman"/>
                <w:sz w:val="24"/>
                <w:szCs w:val="24"/>
              </w:rPr>
              <w:t>Nr.</w:t>
            </w:r>
          </w:p>
        </w:tc>
        <w:tc>
          <w:tcPr>
            <w:tcW w:w="2243" w:type="dxa"/>
            <w:tcBorders>
              <w:left w:val="nil"/>
              <w:right w:val="nil"/>
            </w:tcBorders>
            <w:hideMark/>
          </w:tcPr>
          <w:p w:rsidR="0031284E" w:rsidRPr="00C07CF3" w14:paraId="2A2DFB24" w14:textId="7AC6482C">
            <w:pPr>
              <w:spacing w:after="0"/>
              <w:rPr>
                <w:rFonts w:ascii="Times New Roman" w:hAnsi="Times New Roman"/>
                <w:sz w:val="24"/>
                <w:szCs w:val="24"/>
              </w:rPr>
            </w:pPr>
            <w:r>
              <w:rPr>
                <w:rFonts w:ascii="Times New Roman" w:hAnsi="Times New Roman"/>
                <w:sz w:val="24"/>
                <w:szCs w:val="24"/>
              </w:rPr>
              <w:t>3.3-8/2021/7450N</w:t>
            </w:r>
          </w:p>
        </w:tc>
      </w:tr>
    </w:tbl>
    <w:p w:rsidR="0020508E" w:rsidRPr="0020508E" w:rsidP="00D3448E" w14:paraId="2A2DFB26" w14:textId="77777777">
      <w:pPr>
        <w:widowControl/>
        <w:tabs>
          <w:tab w:val="left" w:pos="6030"/>
        </w:tabs>
        <w:suppressAutoHyphens w:val="0"/>
        <w:spacing w:after="0" w:line="240" w:lineRule="auto"/>
        <w:ind w:right="140"/>
        <w:jc w:val="both"/>
        <w:rPr>
          <w:rFonts w:ascii="Times New Roman" w:eastAsia="Times New Roman" w:hAnsi="Times New Roman" w:cs="Times New Roman"/>
          <w:b/>
          <w:sz w:val="24"/>
          <w:szCs w:val="24"/>
          <w:lang w:eastAsia="en-US"/>
        </w:rPr>
      </w:pPr>
    </w:p>
    <w:p w:rsidR="0020508E" w:rsidRPr="00710A64" w:rsidP="00710A64" w14:paraId="2A2DFB27" w14:textId="77777777">
      <w:pPr>
        <w:widowControl/>
        <w:tabs>
          <w:tab w:val="left" w:pos="6030"/>
        </w:tabs>
        <w:suppressAutoHyphens w:val="0"/>
        <w:spacing w:after="0" w:line="240" w:lineRule="auto"/>
        <w:ind w:right="140"/>
        <w:jc w:val="both"/>
        <w:rPr>
          <w:rFonts w:ascii="Times New Roman" w:eastAsia="Times New Roman" w:hAnsi="Times New Roman" w:cs="Times New Roman"/>
          <w:sz w:val="24"/>
          <w:szCs w:val="24"/>
          <w:lang w:eastAsia="en-US"/>
        </w:rPr>
      </w:pPr>
      <w:r w:rsidRPr="0020508E">
        <w:rPr>
          <w:rFonts w:ascii="Times New Roman" w:eastAsia="Times New Roman" w:hAnsi="Times New Roman" w:cs="Times New Roman"/>
          <w:sz w:val="24"/>
          <w:szCs w:val="24"/>
          <w:lang w:eastAsia="en-US"/>
        </w:rPr>
        <w:tab/>
      </w:r>
    </w:p>
    <w:p w:rsidR="00C41C39" w:rsidRPr="00C41C39" w:rsidP="00C41C39" w14:paraId="12B00663" w14:textId="77777777">
      <w:pPr>
        <w:spacing w:after="0"/>
        <w:jc w:val="right"/>
        <w:rPr>
          <w:rFonts w:ascii="Times New Roman" w:hAnsi="Times New Roman" w:cs="Times New Roman"/>
          <w:b/>
          <w:bCs/>
          <w:sz w:val="24"/>
          <w:szCs w:val="24"/>
          <w:lang w:eastAsia="en-US"/>
        </w:rPr>
      </w:pPr>
      <w:r w:rsidRPr="00C41C39">
        <w:rPr>
          <w:rFonts w:ascii="Times New Roman" w:hAnsi="Times New Roman" w:cs="Times New Roman"/>
          <w:b/>
          <w:bCs/>
          <w:sz w:val="24"/>
          <w:szCs w:val="24"/>
          <w:lang w:eastAsia="en-US"/>
        </w:rPr>
        <w:t>Ekonomikas ministrijai</w:t>
      </w:r>
    </w:p>
    <w:p w:rsidR="00C41C39" w:rsidRPr="00C41C39" w:rsidP="00C41C39" w14:paraId="05F1BBCA" w14:textId="77777777">
      <w:pPr>
        <w:spacing w:after="0"/>
        <w:jc w:val="right"/>
        <w:rPr>
          <w:rFonts w:ascii="Times New Roman" w:hAnsi="Times New Roman" w:cs="Times New Roman"/>
          <w:sz w:val="24"/>
          <w:szCs w:val="24"/>
          <w:lang w:eastAsia="en-US"/>
        </w:rPr>
      </w:pPr>
      <w:hyperlink r:id="rId5" w:history="1">
        <w:r w:rsidRPr="00C41C39">
          <w:rPr>
            <w:rFonts w:ascii="Times New Roman" w:hAnsi="Times New Roman" w:cs="Times New Roman"/>
            <w:color w:val="0000FF"/>
            <w:sz w:val="24"/>
            <w:szCs w:val="24"/>
            <w:u w:val="single"/>
            <w:lang w:eastAsia="en-US"/>
          </w:rPr>
          <w:t>pasts@em.gov.lv</w:t>
        </w:r>
      </w:hyperlink>
    </w:p>
    <w:p w:rsidR="00C41C39" w:rsidRPr="00C41C39" w:rsidP="00C41C39" w14:paraId="25BDF439" w14:textId="77777777">
      <w:pPr>
        <w:spacing w:after="0"/>
        <w:jc w:val="right"/>
        <w:rPr>
          <w:rFonts w:ascii="Times New Roman" w:hAnsi="Times New Roman" w:cs="Times New Roman"/>
          <w:color w:val="0000FF"/>
          <w:sz w:val="24"/>
          <w:szCs w:val="24"/>
          <w:u w:val="single"/>
        </w:rPr>
      </w:pPr>
      <w:hyperlink r:id="rId6" w:history="1">
        <w:r w:rsidRPr="00C41C39">
          <w:rPr>
            <w:rFonts w:ascii="Times New Roman" w:hAnsi="Times New Roman" w:cs="Times New Roman"/>
            <w:color w:val="0000FF"/>
            <w:sz w:val="24"/>
            <w:szCs w:val="24"/>
            <w:u w:val="single"/>
            <w:lang w:eastAsia="en-US"/>
          </w:rPr>
          <w:t>Kristine.Strode@em.gov.lv</w:t>
        </w:r>
      </w:hyperlink>
      <w:r w:rsidRPr="00C41C39">
        <w:rPr>
          <w:rFonts w:ascii="Times New Roman" w:hAnsi="Times New Roman" w:cs="Times New Roman"/>
          <w:color w:val="0000FF"/>
          <w:sz w:val="24"/>
          <w:szCs w:val="24"/>
          <w:u w:val="single"/>
          <w:lang w:eastAsia="en-US"/>
        </w:rPr>
        <w:t xml:space="preserve"> </w:t>
      </w:r>
      <w:r w:rsidRPr="00C41C39">
        <w:rPr>
          <w:rFonts w:ascii="Times New Roman" w:hAnsi="Times New Roman" w:cs="Times New Roman"/>
          <w:color w:val="0000FF"/>
          <w:sz w:val="24"/>
          <w:szCs w:val="24"/>
          <w:u w:val="single"/>
        </w:rPr>
        <w:t xml:space="preserve"> </w:t>
      </w:r>
    </w:p>
    <w:p w:rsidR="00C41C39" w:rsidRPr="00C41C39" w:rsidP="00C41C39" w14:paraId="034EFF42" w14:textId="77777777">
      <w:pPr>
        <w:spacing w:after="0"/>
        <w:jc w:val="right"/>
        <w:rPr>
          <w:rFonts w:ascii="Times New Roman" w:hAnsi="Times New Roman" w:cs="Times New Roman"/>
          <w:sz w:val="24"/>
          <w:szCs w:val="24"/>
          <w:lang w:eastAsia="en-US"/>
        </w:rPr>
      </w:pPr>
    </w:p>
    <w:p w:rsidR="00C41C39" w:rsidRPr="00C41C39" w:rsidP="00C41C39" w14:paraId="08A34492" w14:textId="77777777">
      <w:pPr>
        <w:widowControl/>
        <w:suppressAutoHyphens w:val="0"/>
        <w:spacing w:after="0" w:line="240" w:lineRule="auto"/>
        <w:rPr>
          <w:rFonts w:ascii="Times New Roman" w:eastAsia="Times New Roman" w:hAnsi="Times New Roman" w:cs="Times New Roman"/>
          <w:b/>
          <w:sz w:val="24"/>
          <w:szCs w:val="24"/>
          <w:lang w:eastAsia="en-US"/>
        </w:rPr>
      </w:pPr>
    </w:p>
    <w:p w:rsidR="00C41C39" w:rsidRPr="00C41C39" w:rsidP="00C41C39" w14:paraId="7A8A545A" w14:textId="77777777">
      <w:pPr>
        <w:widowControl/>
        <w:suppressAutoHyphens w:val="0"/>
        <w:spacing w:after="0" w:line="240" w:lineRule="auto"/>
        <w:rPr>
          <w:rFonts w:ascii="Times New Roman" w:eastAsia="Times New Roman" w:hAnsi="Times New Roman" w:cs="Times New Roman"/>
          <w:i/>
          <w:sz w:val="24"/>
          <w:szCs w:val="24"/>
          <w:lang w:eastAsia="lv-LV"/>
        </w:rPr>
      </w:pPr>
      <w:r w:rsidRPr="00C41C39">
        <w:rPr>
          <w:rFonts w:ascii="Times New Roman" w:eastAsia="Times New Roman" w:hAnsi="Times New Roman" w:cs="Times New Roman"/>
          <w:i/>
          <w:sz w:val="24"/>
          <w:szCs w:val="24"/>
          <w:lang w:eastAsia="lv-LV"/>
        </w:rPr>
        <w:t>Par likumprojekta “Grozījumi Energoefektivitātes likumā” saskaņošanu</w:t>
      </w:r>
    </w:p>
    <w:p w:rsidR="00C41C39" w:rsidRPr="00C41C39" w:rsidP="00C41C39" w14:paraId="27D30430" w14:textId="77777777">
      <w:pPr>
        <w:spacing w:after="0"/>
        <w:jc w:val="both"/>
        <w:rPr>
          <w:rFonts w:ascii="Times New Roman" w:hAnsi="Times New Roman" w:cs="Times New Roman"/>
          <w:sz w:val="24"/>
          <w:szCs w:val="24"/>
          <w:lang w:eastAsia="en-US"/>
        </w:rPr>
      </w:pPr>
    </w:p>
    <w:p w:rsidR="00C41C39" w:rsidRPr="00C41C39" w:rsidP="00C41C39" w14:paraId="65546799" w14:textId="77777777">
      <w:pPr>
        <w:spacing w:after="0"/>
        <w:jc w:val="both"/>
        <w:rPr>
          <w:rFonts w:ascii="Times New Roman" w:hAnsi="Times New Roman" w:cs="Times New Roman"/>
          <w:sz w:val="24"/>
          <w:szCs w:val="24"/>
          <w:lang w:eastAsia="en-US"/>
        </w:rPr>
      </w:pPr>
    </w:p>
    <w:p w:rsidR="00C41C39" w:rsidRPr="00C41C39" w:rsidP="00C41C39" w14:paraId="72174154" w14:textId="77777777">
      <w:pPr>
        <w:widowControl/>
        <w:suppressAutoHyphens w:val="0"/>
        <w:spacing w:after="0" w:line="240" w:lineRule="auto"/>
        <w:ind w:firstLine="720"/>
        <w:jc w:val="both"/>
        <w:rPr>
          <w:rFonts w:ascii="Times New Roman" w:hAnsi="Times New Roman" w:cs="Times New Roman"/>
          <w:sz w:val="24"/>
          <w:szCs w:val="24"/>
          <w:lang w:eastAsia="lv-LV"/>
        </w:rPr>
      </w:pPr>
      <w:r w:rsidRPr="00C41C39">
        <w:rPr>
          <w:rFonts w:ascii="Times New Roman" w:hAnsi="Times New Roman" w:cs="Times New Roman"/>
          <w:sz w:val="24"/>
          <w:szCs w:val="24"/>
          <w:lang w:eastAsia="lv-LV"/>
        </w:rPr>
        <w:t xml:space="preserve">Būvniecības valsts kontroles birojs (turpmāk – Birojs) 2021.gada 20.oktobrī saņēma  Ekonomikas ministrijas (turpmāk – Ministrija) vēstuli Nr. 3.3-8/2021/7450N (Biroja </w:t>
      </w:r>
      <w:r w:rsidRPr="00C41C39">
        <w:rPr>
          <w:rFonts w:ascii="Times New Roman" w:hAnsi="Times New Roman" w:cs="Times New Roman"/>
          <w:sz w:val="24"/>
          <w:szCs w:val="24"/>
          <w:lang w:eastAsia="lv-LV"/>
        </w:rPr>
        <w:t>reģ</w:t>
      </w:r>
      <w:r w:rsidRPr="00C41C39">
        <w:rPr>
          <w:rFonts w:ascii="Times New Roman" w:hAnsi="Times New Roman" w:cs="Times New Roman"/>
          <w:sz w:val="24"/>
          <w:szCs w:val="24"/>
          <w:lang w:eastAsia="lv-LV"/>
        </w:rPr>
        <w:t xml:space="preserve">. Nr. 1-7.2/2021/5500-sd), kurā Ministrija lūdz sniegt saskaņojumu vai komentārus par precizēto </w:t>
      </w:r>
      <w:r w:rsidRPr="00C41C39">
        <w:rPr>
          <w:rFonts w:ascii="Times New Roman" w:hAnsi="Times New Roman" w:cs="Times New Roman"/>
          <w:iCs/>
          <w:sz w:val="24"/>
          <w:szCs w:val="24"/>
          <w:lang w:eastAsia="lv-LV"/>
        </w:rPr>
        <w:t>likumprojektu “Grozījumi Energoefektivitātes likumā” (turpmāk – Likumprojekts).</w:t>
      </w:r>
    </w:p>
    <w:p w:rsidR="00676BA7" w:rsidP="00676BA7" w14:paraId="0AB38445" w14:textId="07372B72">
      <w:pPr>
        <w:widowControl/>
        <w:suppressAutoHyphens w:val="0"/>
        <w:spacing w:after="0" w:line="240" w:lineRule="auto"/>
        <w:ind w:right="12" w:firstLine="720"/>
        <w:jc w:val="both"/>
        <w:rPr>
          <w:rFonts w:ascii="Times New Roman" w:eastAsia="Times New Roman" w:hAnsi="Times New Roman" w:cs="Times New Roman"/>
          <w:sz w:val="24"/>
          <w:szCs w:val="24"/>
          <w:lang w:eastAsia="en-US"/>
        </w:rPr>
      </w:pPr>
      <w:r w:rsidRPr="00C41C39">
        <w:rPr>
          <w:rFonts w:ascii="Times New Roman" w:hAnsi="Times New Roman" w:cs="Times New Roman"/>
          <w:sz w:val="24"/>
          <w:szCs w:val="24"/>
          <w:lang w:eastAsia="lv-LV"/>
        </w:rPr>
        <w:t>Biroj</w:t>
      </w:r>
      <w:r>
        <w:rPr>
          <w:rFonts w:ascii="Times New Roman" w:hAnsi="Times New Roman" w:cs="Times New Roman"/>
          <w:sz w:val="24"/>
          <w:szCs w:val="24"/>
          <w:lang w:eastAsia="lv-LV"/>
        </w:rPr>
        <w:t>s</w:t>
      </w:r>
      <w:r w:rsidRPr="00C41C39">
        <w:rPr>
          <w:rFonts w:ascii="Times New Roman" w:hAnsi="Times New Roman" w:cs="Times New Roman"/>
          <w:sz w:val="24"/>
          <w:szCs w:val="24"/>
          <w:lang w:eastAsia="lv-LV"/>
        </w:rPr>
        <w:t xml:space="preserve">, iepazīstoties un izvērtējot </w:t>
      </w:r>
      <w:r w:rsidR="00CC7410">
        <w:rPr>
          <w:rFonts w:ascii="Times New Roman" w:eastAsia="Times New Roman" w:hAnsi="Times New Roman" w:cs="Times New Roman"/>
          <w:sz w:val="24"/>
          <w:szCs w:val="24"/>
          <w:lang w:eastAsia="en-US"/>
        </w:rPr>
        <w:t>L</w:t>
      </w:r>
      <w:r w:rsidRPr="00C41C39">
        <w:rPr>
          <w:rFonts w:ascii="Times New Roman" w:hAnsi="Times New Roman" w:cs="Times New Roman"/>
          <w:sz w:val="24"/>
          <w:szCs w:val="24"/>
        </w:rPr>
        <w:t xml:space="preserve">ikumprojektu un </w:t>
      </w:r>
      <w:r>
        <w:rPr>
          <w:rFonts w:ascii="Times New Roman" w:hAnsi="Times New Roman" w:cs="Times New Roman"/>
          <w:sz w:val="24"/>
          <w:szCs w:val="24"/>
        </w:rPr>
        <w:t>sākotnējās ietekmes izvērtējuma (</w:t>
      </w:r>
      <w:r w:rsidRPr="00C41C39">
        <w:rPr>
          <w:rFonts w:ascii="Times New Roman" w:hAnsi="Times New Roman" w:cs="Times New Roman"/>
          <w:sz w:val="24"/>
          <w:szCs w:val="24"/>
        </w:rPr>
        <w:t>anotācijas</w:t>
      </w:r>
      <w:r>
        <w:rPr>
          <w:rFonts w:ascii="Times New Roman" w:hAnsi="Times New Roman" w:cs="Times New Roman"/>
          <w:sz w:val="24"/>
          <w:szCs w:val="24"/>
        </w:rPr>
        <w:t>)</w:t>
      </w:r>
      <w:r w:rsidRPr="00C41C39">
        <w:rPr>
          <w:rFonts w:ascii="Times New Roman" w:hAnsi="Times New Roman" w:cs="Times New Roman"/>
          <w:sz w:val="24"/>
          <w:szCs w:val="24"/>
        </w:rPr>
        <w:t xml:space="preserve"> projektu</w:t>
      </w:r>
      <w:r w:rsidRPr="00C41C39">
        <w:rPr>
          <w:rFonts w:ascii="Times New Roman" w:eastAsia="Times New Roman" w:hAnsi="Times New Roman" w:cs="Times New Roman"/>
          <w:sz w:val="24"/>
          <w:szCs w:val="24"/>
          <w:lang w:eastAsia="en-US"/>
        </w:rPr>
        <w:t xml:space="preserve">, </w:t>
      </w:r>
      <w:r w:rsidRPr="00A41867">
        <w:rPr>
          <w:rFonts w:ascii="Times New Roman" w:eastAsia="Times New Roman" w:hAnsi="Times New Roman" w:cs="Times New Roman"/>
          <w:b/>
          <w:bCs/>
          <w:sz w:val="24"/>
          <w:szCs w:val="24"/>
          <w:lang w:eastAsia="en-US"/>
        </w:rPr>
        <w:t xml:space="preserve">konceptuāli </w:t>
      </w:r>
      <w:r w:rsidRPr="00A41867" w:rsidR="00CC7410">
        <w:rPr>
          <w:rFonts w:ascii="Times New Roman" w:eastAsia="Times New Roman" w:hAnsi="Times New Roman" w:cs="Times New Roman"/>
          <w:b/>
          <w:bCs/>
          <w:sz w:val="24"/>
          <w:szCs w:val="24"/>
          <w:lang w:eastAsia="en-US"/>
        </w:rPr>
        <w:t xml:space="preserve">to </w:t>
      </w:r>
      <w:r w:rsidRPr="00A41867">
        <w:rPr>
          <w:rFonts w:ascii="Times New Roman" w:eastAsia="Times New Roman" w:hAnsi="Times New Roman" w:cs="Times New Roman"/>
          <w:b/>
          <w:bCs/>
          <w:sz w:val="24"/>
          <w:szCs w:val="24"/>
          <w:lang w:eastAsia="en-US"/>
        </w:rPr>
        <w:t>saskaņo</w:t>
      </w:r>
      <w:r>
        <w:rPr>
          <w:rFonts w:ascii="Times New Roman" w:eastAsia="Times New Roman" w:hAnsi="Times New Roman" w:cs="Times New Roman"/>
          <w:sz w:val="24"/>
          <w:szCs w:val="24"/>
          <w:lang w:eastAsia="en-US"/>
        </w:rPr>
        <w:t>.</w:t>
      </w:r>
    </w:p>
    <w:p w:rsidR="00676BA7" w:rsidP="00A41867" w14:paraId="72B71DEA" w14:textId="0CA9174C">
      <w:pPr>
        <w:widowControl/>
        <w:suppressAutoHyphens w:val="0"/>
        <w:spacing w:after="0" w:line="240" w:lineRule="auto"/>
        <w:ind w:right="12"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Vienlaikus </w:t>
      </w:r>
      <w:r w:rsidRPr="00C41C39" w:rsidR="00C41C39">
        <w:rPr>
          <w:rFonts w:ascii="Times New Roman" w:eastAsia="Times New Roman" w:hAnsi="Times New Roman" w:cs="Times New Roman"/>
          <w:sz w:val="24"/>
          <w:szCs w:val="24"/>
          <w:lang w:eastAsia="en-US"/>
        </w:rPr>
        <w:t xml:space="preserve">Birojs </w:t>
      </w:r>
      <w:r w:rsidRPr="00C41C39" w:rsidR="00C41C39">
        <w:rPr>
          <w:rFonts w:ascii="Times New Roman" w:eastAsia="Times New Roman" w:hAnsi="Times New Roman" w:cs="Times New Roman"/>
          <w:sz w:val="24"/>
          <w:szCs w:val="24"/>
          <w:u w:val="single"/>
          <w:lang w:eastAsia="en-US"/>
        </w:rPr>
        <w:t>atkārtoti</w:t>
      </w:r>
      <w:r w:rsidRPr="00C41C39" w:rsidR="00C41C39">
        <w:rPr>
          <w:rFonts w:ascii="Times New Roman" w:eastAsia="Times New Roman" w:hAnsi="Times New Roman" w:cs="Times New Roman"/>
          <w:sz w:val="24"/>
          <w:szCs w:val="24"/>
          <w:lang w:eastAsia="en-US"/>
        </w:rPr>
        <w:t xml:space="preserve"> aicina Ministriju Likumprojekta 19.</w:t>
      </w:r>
      <w:r>
        <w:rPr>
          <w:rFonts w:ascii="Times New Roman" w:eastAsia="Times New Roman" w:hAnsi="Times New Roman" w:cs="Times New Roman"/>
          <w:sz w:val="24"/>
          <w:szCs w:val="24"/>
          <w:lang w:eastAsia="en-US"/>
        </w:rPr>
        <w:t>pant</w:t>
      </w:r>
      <w:r>
        <w:rPr>
          <w:rFonts w:ascii="Times New Roman" w:eastAsia="Times New Roman" w:hAnsi="Times New Roman" w:cs="Times New Roman"/>
          <w:sz w:val="24"/>
          <w:szCs w:val="24"/>
          <w:lang w:eastAsia="en-US"/>
        </w:rPr>
        <w:t>u, kurā Energoefektivitātes likuma 15.panta</w:t>
      </w:r>
      <w:r>
        <w:rPr>
          <w:rFonts w:ascii="Times New Roman" w:eastAsia="Times New Roman" w:hAnsi="Times New Roman" w:cs="Times New Roman"/>
          <w:sz w:val="24"/>
          <w:szCs w:val="24"/>
          <w:lang w:eastAsia="en-US"/>
        </w:rPr>
        <w:t xml:space="preserve"> pirmo daļu</w:t>
      </w:r>
      <w:r>
        <w:rPr>
          <w:rFonts w:ascii="Times New Roman" w:eastAsia="Times New Roman" w:hAnsi="Times New Roman" w:cs="Times New Roman"/>
          <w:sz w:val="24"/>
          <w:szCs w:val="24"/>
          <w:lang w:eastAsia="en-US"/>
        </w:rPr>
        <w:t xml:space="preserve"> plānots izteikt šādā redakcijā: </w:t>
      </w:r>
      <w:r w:rsidR="00554DC6">
        <w:rPr>
          <w:rFonts w:ascii="Times New Roman" w:eastAsia="Times New Roman" w:hAnsi="Times New Roman" w:cs="Times New Roman"/>
          <w:sz w:val="24"/>
          <w:szCs w:val="24"/>
          <w:lang w:eastAsia="en-US"/>
        </w:rPr>
        <w:t>“</w:t>
      </w:r>
      <w:r>
        <w:rPr>
          <w:rFonts w:ascii="Times New Roman" w:eastAsia="Times New Roman" w:hAnsi="Times New Roman" w:cs="Times New Roman"/>
          <w:i/>
          <w:iCs/>
          <w:sz w:val="24"/>
          <w:szCs w:val="24"/>
          <w:lang w:eastAsia="en-US"/>
        </w:rPr>
        <w:t xml:space="preserve">(1) </w:t>
      </w:r>
      <w:r w:rsidRPr="00C41C39" w:rsidR="00C41C39">
        <w:rPr>
          <w:rFonts w:ascii="Times New Roman" w:eastAsia="Times New Roman" w:hAnsi="Times New Roman" w:cs="Times New Roman"/>
          <w:i/>
          <w:iCs/>
          <w:sz w:val="24"/>
          <w:szCs w:val="24"/>
          <w:lang w:eastAsia="en-US"/>
        </w:rPr>
        <w:t>Atbildīgā iestāde izveido energoefektivitātes monitoringa sistēmu un uztur to, kā arī uzskaita enerģijas ietaupījumu. Ministru kabinets nosaka energoresursu informācijas sistēmas izveides un uzturēšanas kārtību, dokumentu iesniegšanas kārtību, energoresursu informācijas sistēmas saturu un tajā iekļautās informācijas aprites kārtību.”</w:t>
      </w:r>
      <w:r>
        <w:rPr>
          <w:rFonts w:ascii="Times New Roman" w:eastAsia="Times New Roman" w:hAnsi="Times New Roman" w:cs="Times New Roman"/>
          <w:sz w:val="24"/>
          <w:szCs w:val="24"/>
          <w:lang w:eastAsia="en-US"/>
        </w:rPr>
        <w:t xml:space="preserve">, </w:t>
      </w:r>
      <w:r w:rsidRPr="00C41C39">
        <w:rPr>
          <w:rFonts w:ascii="Times New Roman" w:eastAsia="Times New Roman" w:hAnsi="Times New Roman" w:cs="Times New Roman"/>
          <w:sz w:val="24"/>
          <w:szCs w:val="24"/>
          <w:u w:val="single"/>
          <w:lang w:eastAsia="en-US"/>
        </w:rPr>
        <w:t>pēc iespējas ātrāk</w:t>
      </w:r>
      <w:r>
        <w:rPr>
          <w:rFonts w:ascii="Times New Roman" w:eastAsia="Times New Roman" w:hAnsi="Times New Roman" w:cs="Times New Roman"/>
          <w:sz w:val="24"/>
          <w:szCs w:val="24"/>
          <w:u w:val="single"/>
          <w:lang w:eastAsia="en-US"/>
        </w:rPr>
        <w:t xml:space="preserve"> </w:t>
      </w:r>
      <w:r w:rsidRPr="00C41C39" w:rsidR="00C41C39">
        <w:rPr>
          <w:rFonts w:ascii="Times New Roman" w:eastAsia="Times New Roman" w:hAnsi="Times New Roman" w:cs="Times New Roman"/>
          <w:sz w:val="24"/>
          <w:szCs w:val="24"/>
          <w:u w:val="single"/>
          <w:lang w:eastAsia="en-US"/>
        </w:rPr>
        <w:t>virzīt izskatīšanai kā atsevišķu likumprojektu</w:t>
      </w:r>
      <w:r w:rsidRPr="00C41C39" w:rsidR="00C41C39">
        <w:rPr>
          <w:rFonts w:ascii="Times New Roman" w:eastAsia="Times New Roman" w:hAnsi="Times New Roman" w:cs="Times New Roman"/>
          <w:sz w:val="24"/>
          <w:szCs w:val="24"/>
          <w:lang w:eastAsia="en-US"/>
        </w:rPr>
        <w:t xml:space="preserve">, lai </w:t>
      </w:r>
      <w:r>
        <w:rPr>
          <w:rFonts w:ascii="Times New Roman" w:eastAsia="Times New Roman" w:hAnsi="Times New Roman" w:cs="Times New Roman"/>
          <w:sz w:val="24"/>
          <w:szCs w:val="24"/>
          <w:lang w:eastAsia="en-US"/>
        </w:rPr>
        <w:t xml:space="preserve">noteiktu </w:t>
      </w:r>
      <w:r w:rsidRPr="00C41C39" w:rsidR="00C41C39">
        <w:rPr>
          <w:rFonts w:ascii="Times New Roman" w:eastAsia="Times New Roman" w:hAnsi="Times New Roman" w:cs="Times New Roman"/>
          <w:sz w:val="24"/>
          <w:szCs w:val="24"/>
          <w:lang w:eastAsia="en-US"/>
        </w:rPr>
        <w:t>Ministru kabineta tiesības izdot noteikumus</w:t>
      </w:r>
      <w:r w:rsidR="00CC7410">
        <w:rPr>
          <w:rFonts w:ascii="Times New Roman" w:eastAsia="Times New Roman" w:hAnsi="Times New Roman" w:cs="Times New Roman"/>
          <w:sz w:val="24"/>
          <w:szCs w:val="24"/>
          <w:lang w:eastAsia="en-US"/>
        </w:rPr>
        <w:t xml:space="preserve"> </w:t>
      </w:r>
      <w:r w:rsidRPr="00C41C39" w:rsidR="00C41C39">
        <w:rPr>
          <w:rFonts w:ascii="Times New Roman" w:eastAsia="Times New Roman" w:hAnsi="Times New Roman" w:cs="Times New Roman"/>
          <w:sz w:val="24"/>
          <w:szCs w:val="24"/>
          <w:lang w:eastAsia="en-US"/>
        </w:rPr>
        <w:t>saistī</w:t>
      </w:r>
      <w:r w:rsidR="00CC7410">
        <w:rPr>
          <w:rFonts w:ascii="Times New Roman" w:eastAsia="Times New Roman" w:hAnsi="Times New Roman" w:cs="Times New Roman"/>
          <w:sz w:val="24"/>
          <w:szCs w:val="24"/>
          <w:lang w:eastAsia="en-US"/>
        </w:rPr>
        <w:t>bā</w:t>
      </w:r>
      <w:r w:rsidRPr="00C41C39" w:rsidR="00C41C39">
        <w:rPr>
          <w:rFonts w:ascii="Times New Roman" w:eastAsia="Times New Roman" w:hAnsi="Times New Roman" w:cs="Times New Roman"/>
          <w:sz w:val="24"/>
          <w:szCs w:val="24"/>
          <w:lang w:eastAsia="en-US"/>
        </w:rPr>
        <w:t xml:space="preserve"> ar energoresursu informācijas sistēmu (turpmāk - ERIS). Birojs norāda, ka šāds lūgums jau ir izteikts Biroja 2021.gada 8.oktobra vēstulē (Biroja </w:t>
      </w:r>
      <w:r w:rsidRPr="00C41C39" w:rsidR="00C41C39">
        <w:rPr>
          <w:rFonts w:ascii="Times New Roman" w:eastAsia="Times New Roman" w:hAnsi="Times New Roman" w:cs="Times New Roman"/>
          <w:sz w:val="24"/>
          <w:szCs w:val="24"/>
          <w:lang w:eastAsia="en-US"/>
        </w:rPr>
        <w:t>reģ</w:t>
      </w:r>
      <w:r w:rsidRPr="00C41C39" w:rsidR="00C41C39">
        <w:rPr>
          <w:rFonts w:ascii="Times New Roman" w:eastAsia="Times New Roman" w:hAnsi="Times New Roman" w:cs="Times New Roman"/>
          <w:sz w:val="24"/>
          <w:szCs w:val="24"/>
          <w:lang w:eastAsia="en-US"/>
        </w:rPr>
        <w:t>. Nr. 1-7.2/2021/2782-nd, “Par grozījumiem Energoefektivitātes likumā”).</w:t>
      </w:r>
      <w:r>
        <w:rPr>
          <w:rFonts w:ascii="Times New Roman" w:eastAsia="Times New Roman" w:hAnsi="Times New Roman" w:cs="Times New Roman"/>
          <w:sz w:val="24"/>
          <w:szCs w:val="24"/>
          <w:lang w:eastAsia="en-US"/>
        </w:rPr>
        <w:t xml:space="preserve"> </w:t>
      </w:r>
      <w:r w:rsidRPr="00C41C39" w:rsidR="00C41C39">
        <w:rPr>
          <w:rFonts w:ascii="Times New Roman" w:eastAsia="Times New Roman" w:hAnsi="Times New Roman" w:cs="Times New Roman"/>
          <w:sz w:val="24"/>
          <w:szCs w:val="24"/>
          <w:lang w:eastAsia="en-US"/>
        </w:rPr>
        <w:t xml:space="preserve">Gadījumā, </w:t>
      </w:r>
      <w:r w:rsidRPr="00CC7410" w:rsidR="00C41C39">
        <w:rPr>
          <w:rFonts w:ascii="Times New Roman" w:eastAsia="Times New Roman" w:hAnsi="Times New Roman" w:cs="Times New Roman"/>
          <w:sz w:val="24"/>
          <w:szCs w:val="24"/>
          <w:u w:val="single"/>
          <w:lang w:eastAsia="en-US"/>
        </w:rPr>
        <w:t>ja Ministrija nevar nodrošināt</w:t>
      </w:r>
      <w:r w:rsidRPr="00C41C39" w:rsidR="00C41C39">
        <w:rPr>
          <w:rFonts w:ascii="Times New Roman" w:eastAsia="Times New Roman" w:hAnsi="Times New Roman" w:cs="Times New Roman"/>
          <w:sz w:val="24"/>
          <w:szCs w:val="24"/>
          <w:lang w:eastAsia="en-US"/>
        </w:rPr>
        <w:t xml:space="preserve"> minētā p</w:t>
      </w:r>
      <w:r>
        <w:rPr>
          <w:rFonts w:ascii="Times New Roman" w:eastAsia="Times New Roman" w:hAnsi="Times New Roman" w:cs="Times New Roman"/>
          <w:sz w:val="24"/>
          <w:szCs w:val="24"/>
          <w:lang w:eastAsia="en-US"/>
        </w:rPr>
        <w:t>anta</w:t>
      </w:r>
      <w:r w:rsidRPr="00C41C39" w:rsidR="00C41C39">
        <w:rPr>
          <w:rFonts w:ascii="Times New Roman" w:eastAsia="Times New Roman" w:hAnsi="Times New Roman" w:cs="Times New Roman"/>
          <w:sz w:val="24"/>
          <w:szCs w:val="24"/>
          <w:lang w:eastAsia="en-US"/>
        </w:rPr>
        <w:t xml:space="preserve"> virzīšanu izskatīšanai atsevišķ</w:t>
      </w:r>
      <w:r w:rsidR="00CC7410">
        <w:rPr>
          <w:rFonts w:ascii="Times New Roman" w:eastAsia="Times New Roman" w:hAnsi="Times New Roman" w:cs="Times New Roman"/>
          <w:sz w:val="24"/>
          <w:szCs w:val="24"/>
          <w:lang w:eastAsia="en-US"/>
        </w:rPr>
        <w:t>i</w:t>
      </w:r>
      <w:r w:rsidRPr="00C41C39" w:rsidR="00C41C39">
        <w:rPr>
          <w:rFonts w:ascii="Times New Roman" w:eastAsia="Times New Roman" w:hAnsi="Times New Roman" w:cs="Times New Roman"/>
          <w:sz w:val="24"/>
          <w:szCs w:val="24"/>
          <w:lang w:eastAsia="en-US"/>
        </w:rPr>
        <w:t xml:space="preserve">, Birojs </w:t>
      </w:r>
      <w:r w:rsidRPr="00CC7410" w:rsidR="00C41C39">
        <w:rPr>
          <w:rFonts w:ascii="Times New Roman" w:eastAsia="Times New Roman" w:hAnsi="Times New Roman" w:cs="Times New Roman"/>
          <w:sz w:val="24"/>
          <w:szCs w:val="24"/>
          <w:u w:val="single"/>
          <w:lang w:eastAsia="en-US"/>
        </w:rPr>
        <w:t>lūdz nodrošināt papildu līdzekļus</w:t>
      </w:r>
      <w:r w:rsidRPr="00C41C39" w:rsidR="00C41C39">
        <w:rPr>
          <w:rFonts w:ascii="Times New Roman" w:eastAsia="Times New Roman" w:hAnsi="Times New Roman" w:cs="Times New Roman"/>
          <w:sz w:val="24"/>
          <w:szCs w:val="24"/>
          <w:lang w:eastAsia="en-US"/>
        </w:rPr>
        <w:t xml:space="preserve"> ERIS funkcionalitātes nodrošināšanai</w:t>
      </w:r>
      <w:r>
        <w:rPr>
          <w:rFonts w:ascii="Times New Roman" w:eastAsia="Times New Roman" w:hAnsi="Times New Roman" w:cs="Times New Roman"/>
          <w:sz w:val="24"/>
          <w:szCs w:val="24"/>
          <w:lang w:eastAsia="en-US"/>
        </w:rPr>
        <w:t xml:space="preserve">, kas saistīta </w:t>
      </w:r>
      <w:r w:rsidR="00CC7410">
        <w:rPr>
          <w:rFonts w:ascii="Times New Roman" w:eastAsia="Times New Roman" w:hAnsi="Times New Roman" w:cs="Times New Roman"/>
          <w:sz w:val="24"/>
          <w:szCs w:val="24"/>
          <w:lang w:eastAsia="en-US"/>
        </w:rPr>
        <w:t xml:space="preserve">ar </w:t>
      </w:r>
      <w:r>
        <w:rPr>
          <w:rFonts w:ascii="Times New Roman" w:eastAsia="Times New Roman" w:hAnsi="Times New Roman" w:cs="Times New Roman"/>
          <w:sz w:val="24"/>
          <w:szCs w:val="24"/>
          <w:lang w:eastAsia="en-US"/>
        </w:rPr>
        <w:t>energoefektivitātes monitoringa sistēmas subjektu iesniegto ziņojumu, kas noteikti Energoefektivitātes likumā un tam pakārtotajos tiesību aktos, ievadīšanu ERIS</w:t>
      </w:r>
      <w:r>
        <w:rPr>
          <w:rFonts w:ascii="Times New Roman" w:eastAsia="Times New Roman" w:hAnsi="Times New Roman" w:cs="Times New Roman"/>
          <w:sz w:val="24"/>
          <w:szCs w:val="24"/>
          <w:lang w:eastAsia="en-US"/>
        </w:rPr>
        <w:t xml:space="preserve">, ko </w:t>
      </w:r>
      <w:r>
        <w:rPr>
          <w:rFonts w:ascii="Times New Roman" w:eastAsia="Times New Roman" w:hAnsi="Times New Roman" w:cs="Times New Roman"/>
          <w:sz w:val="24"/>
          <w:szCs w:val="24"/>
          <w:lang w:eastAsia="en-US"/>
        </w:rPr>
        <w:t>veiks Biroja nodarbinātie.</w:t>
      </w:r>
    </w:p>
    <w:p w:rsidR="00C41C39" w:rsidRPr="00C41C39" w:rsidP="00676BA7" w14:paraId="5F5ECFEE" w14:textId="33FBD007">
      <w:pPr>
        <w:widowControl/>
        <w:suppressAutoHyphens w:val="0"/>
        <w:spacing w:after="0" w:line="240" w:lineRule="auto"/>
        <w:ind w:right="12" w:firstLine="720"/>
        <w:jc w:val="both"/>
        <w:rPr>
          <w:rFonts w:ascii="Times New Roman" w:eastAsia="Times New Roman" w:hAnsi="Times New Roman" w:cs="Times New Roman"/>
          <w:sz w:val="24"/>
          <w:szCs w:val="24"/>
          <w:lang w:eastAsia="en-US"/>
        </w:rPr>
      </w:pPr>
      <w:r w:rsidRPr="00C41C39">
        <w:rPr>
          <w:rFonts w:ascii="Times New Roman" w:eastAsia="Times New Roman" w:hAnsi="Times New Roman" w:cs="Times New Roman"/>
          <w:sz w:val="24"/>
          <w:szCs w:val="24"/>
          <w:lang w:eastAsia="en-US"/>
        </w:rPr>
        <w:t xml:space="preserve">Papildus Birojs </w:t>
      </w:r>
      <w:r w:rsidRPr="00CC7410">
        <w:rPr>
          <w:rFonts w:ascii="Times New Roman" w:eastAsia="Times New Roman" w:hAnsi="Times New Roman" w:cs="Times New Roman"/>
          <w:sz w:val="24"/>
          <w:szCs w:val="24"/>
          <w:u w:val="single"/>
          <w:lang w:eastAsia="en-US"/>
        </w:rPr>
        <w:t>aicina Ministriju</w:t>
      </w:r>
      <w:r w:rsidRPr="00CC7410" w:rsidR="00676BA7">
        <w:rPr>
          <w:rFonts w:ascii="Times New Roman" w:eastAsia="Times New Roman" w:hAnsi="Times New Roman" w:cs="Times New Roman"/>
          <w:sz w:val="24"/>
          <w:szCs w:val="24"/>
          <w:u w:val="single"/>
          <w:lang w:eastAsia="en-US"/>
        </w:rPr>
        <w:t xml:space="preserve"> rast risinājumu</w:t>
      </w:r>
      <w:r w:rsidRPr="00C41C39">
        <w:rPr>
          <w:rFonts w:ascii="Times New Roman" w:eastAsia="Times New Roman" w:hAnsi="Times New Roman" w:cs="Times New Roman"/>
          <w:sz w:val="24"/>
          <w:szCs w:val="24"/>
          <w:lang w:eastAsia="en-US"/>
        </w:rPr>
        <w:t xml:space="preserve"> </w:t>
      </w:r>
      <w:r w:rsidR="00676BA7">
        <w:rPr>
          <w:rFonts w:ascii="Times New Roman" w:eastAsia="Times New Roman" w:hAnsi="Times New Roman" w:cs="Times New Roman"/>
          <w:sz w:val="24"/>
          <w:szCs w:val="24"/>
          <w:lang w:eastAsia="en-US"/>
        </w:rPr>
        <w:t>tiesību aktu</w:t>
      </w:r>
      <w:r w:rsidRPr="00C41C39">
        <w:rPr>
          <w:rFonts w:ascii="Times New Roman" w:eastAsia="Times New Roman" w:hAnsi="Times New Roman" w:cs="Times New Roman"/>
          <w:sz w:val="24"/>
          <w:szCs w:val="24"/>
          <w:lang w:eastAsia="en-US"/>
        </w:rPr>
        <w:t xml:space="preserve"> grozījum</w:t>
      </w:r>
      <w:r w:rsidR="00676BA7">
        <w:rPr>
          <w:rFonts w:ascii="Times New Roman" w:eastAsia="Times New Roman" w:hAnsi="Times New Roman" w:cs="Times New Roman"/>
          <w:sz w:val="24"/>
          <w:szCs w:val="24"/>
          <w:lang w:eastAsia="en-US"/>
        </w:rPr>
        <w:t>iem</w:t>
      </w:r>
      <w:r w:rsidRPr="00C41C39">
        <w:rPr>
          <w:rFonts w:ascii="Times New Roman" w:eastAsia="Times New Roman" w:hAnsi="Times New Roman" w:cs="Times New Roman"/>
          <w:sz w:val="24"/>
          <w:szCs w:val="24"/>
          <w:lang w:eastAsia="en-US"/>
        </w:rPr>
        <w:t xml:space="preserve">, kas </w:t>
      </w:r>
      <w:r w:rsidRPr="00A41867">
        <w:rPr>
          <w:rFonts w:ascii="Times New Roman" w:eastAsia="Times New Roman" w:hAnsi="Times New Roman" w:cs="Times New Roman"/>
          <w:sz w:val="24"/>
          <w:szCs w:val="24"/>
          <w:u w:val="single"/>
          <w:lang w:eastAsia="en-US"/>
        </w:rPr>
        <w:t>paredzētu neatkarīgu ekspertu ēku energoefektivitātes jomā</w:t>
      </w:r>
      <w:r w:rsidR="00A41867">
        <w:rPr>
          <w:rFonts w:ascii="Times New Roman" w:eastAsia="Times New Roman" w:hAnsi="Times New Roman" w:cs="Times New Roman"/>
          <w:sz w:val="24"/>
          <w:szCs w:val="24"/>
          <w:u w:val="single"/>
          <w:lang w:eastAsia="en-US"/>
        </w:rPr>
        <w:t xml:space="preserve"> (turpmāk – eksperti)</w:t>
      </w:r>
      <w:r w:rsidRPr="00A41867">
        <w:rPr>
          <w:rFonts w:ascii="Times New Roman" w:eastAsia="Times New Roman" w:hAnsi="Times New Roman" w:cs="Times New Roman"/>
          <w:sz w:val="24"/>
          <w:szCs w:val="24"/>
          <w:u w:val="single"/>
          <w:lang w:eastAsia="en-US"/>
        </w:rPr>
        <w:t xml:space="preserve"> uzraudzību un</w:t>
      </w:r>
      <w:r w:rsidRPr="00A41867" w:rsidR="00CC7410">
        <w:rPr>
          <w:rFonts w:ascii="Times New Roman" w:eastAsia="Times New Roman" w:hAnsi="Times New Roman" w:cs="Times New Roman"/>
          <w:sz w:val="24"/>
          <w:szCs w:val="24"/>
          <w:u w:val="single"/>
          <w:lang w:eastAsia="en-US"/>
        </w:rPr>
        <w:t xml:space="preserve"> to</w:t>
      </w:r>
      <w:r w:rsidRPr="00A41867">
        <w:rPr>
          <w:rFonts w:ascii="Times New Roman" w:eastAsia="Times New Roman" w:hAnsi="Times New Roman" w:cs="Times New Roman"/>
          <w:sz w:val="24"/>
          <w:szCs w:val="24"/>
          <w:u w:val="single"/>
          <w:lang w:eastAsia="en-US"/>
        </w:rPr>
        <w:t xml:space="preserve"> kompetences pārbaudi.</w:t>
      </w:r>
      <w:r w:rsidRPr="00C41C39">
        <w:rPr>
          <w:rFonts w:ascii="Times New Roman" w:eastAsia="Times New Roman" w:hAnsi="Times New Roman" w:cs="Times New Roman"/>
          <w:sz w:val="24"/>
          <w:szCs w:val="24"/>
          <w:lang w:eastAsia="en-US"/>
        </w:rPr>
        <w:t xml:space="preserve"> </w:t>
      </w:r>
      <w:r w:rsidR="00A41867">
        <w:rPr>
          <w:rFonts w:ascii="Times New Roman" w:eastAsia="Times New Roman" w:hAnsi="Times New Roman" w:cs="Times New Roman"/>
          <w:sz w:val="24"/>
          <w:szCs w:val="24"/>
          <w:lang w:eastAsia="en-US"/>
        </w:rPr>
        <w:t>E</w:t>
      </w:r>
      <w:r w:rsidRPr="00C41C39" w:rsidR="00A41867">
        <w:rPr>
          <w:rFonts w:ascii="Times New Roman" w:eastAsia="Times New Roman" w:hAnsi="Times New Roman" w:cs="Times New Roman"/>
          <w:sz w:val="24"/>
          <w:szCs w:val="24"/>
          <w:lang w:eastAsia="en-US"/>
        </w:rPr>
        <w:t xml:space="preserve">ksperti </w:t>
      </w:r>
      <w:r w:rsidRPr="00C41C39">
        <w:rPr>
          <w:rFonts w:ascii="Times New Roman" w:eastAsia="Times New Roman" w:hAnsi="Times New Roman" w:cs="Times New Roman"/>
          <w:sz w:val="24"/>
          <w:szCs w:val="24"/>
          <w:lang w:eastAsia="en-US"/>
        </w:rPr>
        <w:t>Energoefektivitātes likuma prasīb</w:t>
      </w:r>
      <w:r w:rsidR="00A41867">
        <w:rPr>
          <w:rFonts w:ascii="Times New Roman" w:eastAsia="Times New Roman" w:hAnsi="Times New Roman" w:cs="Times New Roman"/>
          <w:sz w:val="24"/>
          <w:szCs w:val="24"/>
          <w:lang w:eastAsia="en-US"/>
        </w:rPr>
        <w:t>u izpildes ietvaros</w:t>
      </w:r>
      <w:r w:rsidRPr="00C41C39">
        <w:rPr>
          <w:rFonts w:ascii="Times New Roman" w:eastAsia="Times New Roman" w:hAnsi="Times New Roman" w:cs="Times New Roman"/>
          <w:sz w:val="24"/>
          <w:szCs w:val="24"/>
          <w:lang w:eastAsia="en-US"/>
        </w:rPr>
        <w:t xml:space="preserve"> netiek uzraudzīti no atbildīgās institūcijas puses, kas cita starpā arī Birojam</w:t>
      </w:r>
      <w:r w:rsidR="00CC7410">
        <w:rPr>
          <w:rFonts w:ascii="Times New Roman" w:eastAsia="Times New Roman" w:hAnsi="Times New Roman" w:cs="Times New Roman"/>
          <w:sz w:val="24"/>
          <w:szCs w:val="24"/>
          <w:lang w:eastAsia="en-US"/>
        </w:rPr>
        <w:t xml:space="preserve"> liedz pilnvērtīgi</w:t>
      </w:r>
      <w:r w:rsidRPr="00C41C39">
        <w:rPr>
          <w:rFonts w:ascii="Times New Roman" w:eastAsia="Times New Roman" w:hAnsi="Times New Roman" w:cs="Times New Roman"/>
          <w:sz w:val="24"/>
          <w:szCs w:val="24"/>
          <w:lang w:eastAsia="en-US"/>
        </w:rPr>
        <w:t xml:space="preserve"> </w:t>
      </w:r>
      <w:r w:rsidR="00676BA7">
        <w:rPr>
          <w:rFonts w:ascii="Times New Roman" w:eastAsia="Times New Roman" w:hAnsi="Times New Roman" w:cs="Times New Roman"/>
          <w:sz w:val="24"/>
          <w:szCs w:val="24"/>
          <w:lang w:eastAsia="en-US"/>
        </w:rPr>
        <w:t>īs</w:t>
      </w:r>
      <w:r w:rsidR="00CC7410">
        <w:rPr>
          <w:rFonts w:ascii="Times New Roman" w:eastAsia="Times New Roman" w:hAnsi="Times New Roman" w:cs="Times New Roman"/>
          <w:sz w:val="24"/>
          <w:szCs w:val="24"/>
          <w:lang w:eastAsia="en-US"/>
        </w:rPr>
        <w:t>t</w:t>
      </w:r>
      <w:r w:rsidR="00676BA7">
        <w:rPr>
          <w:rFonts w:ascii="Times New Roman" w:eastAsia="Times New Roman" w:hAnsi="Times New Roman" w:cs="Times New Roman"/>
          <w:sz w:val="24"/>
          <w:szCs w:val="24"/>
          <w:lang w:eastAsia="en-US"/>
        </w:rPr>
        <w:t>enot</w:t>
      </w:r>
      <w:r w:rsidRPr="00C41C39">
        <w:rPr>
          <w:rFonts w:ascii="Times New Roman" w:eastAsia="Times New Roman" w:hAnsi="Times New Roman" w:cs="Times New Roman"/>
          <w:sz w:val="24"/>
          <w:szCs w:val="24"/>
          <w:lang w:eastAsia="en-US"/>
        </w:rPr>
        <w:t xml:space="preserve"> uzraudzības funkcijas, ja tiek konstatētas neatbilstības</w:t>
      </w:r>
      <w:r w:rsidR="00A41867">
        <w:rPr>
          <w:rFonts w:ascii="Times New Roman" w:eastAsia="Times New Roman" w:hAnsi="Times New Roman" w:cs="Times New Roman"/>
          <w:sz w:val="24"/>
          <w:szCs w:val="24"/>
          <w:lang w:eastAsia="en-US"/>
        </w:rPr>
        <w:t xml:space="preserve"> </w:t>
      </w:r>
      <w:r w:rsidRPr="00C41C39">
        <w:rPr>
          <w:rFonts w:ascii="Times New Roman" w:eastAsia="Times New Roman" w:hAnsi="Times New Roman" w:cs="Times New Roman"/>
          <w:sz w:val="24"/>
          <w:szCs w:val="24"/>
          <w:lang w:eastAsia="en-US"/>
        </w:rPr>
        <w:t xml:space="preserve">ekspertu </w:t>
      </w:r>
      <w:r w:rsidR="00A41867">
        <w:rPr>
          <w:rFonts w:ascii="Times New Roman" w:eastAsia="Times New Roman" w:hAnsi="Times New Roman" w:cs="Times New Roman"/>
          <w:sz w:val="24"/>
          <w:szCs w:val="24"/>
          <w:lang w:eastAsia="en-US"/>
        </w:rPr>
        <w:t>sagatavotajos</w:t>
      </w:r>
      <w:r w:rsidRPr="00C41C39">
        <w:rPr>
          <w:rFonts w:ascii="Times New Roman" w:eastAsia="Times New Roman" w:hAnsi="Times New Roman" w:cs="Times New Roman"/>
          <w:sz w:val="24"/>
          <w:szCs w:val="24"/>
          <w:lang w:eastAsia="en-US"/>
        </w:rPr>
        <w:t xml:space="preserve"> </w:t>
      </w:r>
      <w:r w:rsidR="00676BA7">
        <w:rPr>
          <w:rFonts w:ascii="Times New Roman" w:eastAsia="Times New Roman" w:hAnsi="Times New Roman" w:cs="Times New Roman"/>
          <w:sz w:val="24"/>
          <w:szCs w:val="24"/>
          <w:lang w:eastAsia="en-US"/>
        </w:rPr>
        <w:t xml:space="preserve">uzņēmumu </w:t>
      </w:r>
      <w:r w:rsidR="00676BA7">
        <w:rPr>
          <w:rFonts w:ascii="Times New Roman" w:eastAsia="Times New Roman" w:hAnsi="Times New Roman" w:cs="Times New Roman"/>
          <w:sz w:val="24"/>
          <w:szCs w:val="24"/>
          <w:lang w:eastAsia="en-US"/>
        </w:rPr>
        <w:t>energo</w:t>
      </w:r>
      <w:r w:rsidRPr="00C41C39">
        <w:rPr>
          <w:rFonts w:ascii="Times New Roman" w:eastAsia="Times New Roman" w:hAnsi="Times New Roman" w:cs="Times New Roman"/>
          <w:sz w:val="24"/>
          <w:szCs w:val="24"/>
          <w:lang w:eastAsia="en-US"/>
        </w:rPr>
        <w:t>auditos</w:t>
      </w:r>
      <w:r w:rsidR="00676BA7">
        <w:rPr>
          <w:rFonts w:ascii="Times New Roman" w:eastAsia="Times New Roman" w:hAnsi="Times New Roman" w:cs="Times New Roman"/>
          <w:sz w:val="24"/>
          <w:szCs w:val="24"/>
          <w:lang w:eastAsia="en-US"/>
        </w:rPr>
        <w:t xml:space="preserve"> vai uzņēmumu elektroenerģijas patēriņa bilancēs</w:t>
      </w:r>
      <w:r w:rsidRPr="00C41C39">
        <w:rPr>
          <w:rFonts w:ascii="Times New Roman" w:eastAsia="Times New Roman" w:hAnsi="Times New Roman" w:cs="Times New Roman"/>
          <w:sz w:val="24"/>
          <w:szCs w:val="24"/>
          <w:lang w:eastAsia="en-US"/>
        </w:rPr>
        <w:t xml:space="preserve">. </w:t>
      </w:r>
      <w:r w:rsidR="00A41867">
        <w:rPr>
          <w:rFonts w:ascii="Times New Roman" w:eastAsia="Times New Roman" w:hAnsi="Times New Roman" w:cs="Times New Roman"/>
          <w:sz w:val="24"/>
          <w:szCs w:val="24"/>
          <w:lang w:eastAsia="en-US"/>
        </w:rPr>
        <w:t xml:space="preserve">Neesot efektīvai uzraudzībai, Birojs novēro </w:t>
      </w:r>
      <w:r w:rsidRPr="00C41C39">
        <w:rPr>
          <w:rFonts w:ascii="Times New Roman" w:eastAsia="Times New Roman" w:hAnsi="Times New Roman" w:cs="Times New Roman"/>
          <w:sz w:val="24"/>
          <w:szCs w:val="24"/>
          <w:lang w:eastAsia="en-US"/>
        </w:rPr>
        <w:t xml:space="preserve">ekspertu </w:t>
      </w:r>
      <w:r w:rsidR="00676BA7">
        <w:rPr>
          <w:rFonts w:ascii="Times New Roman" w:eastAsia="Times New Roman" w:hAnsi="Times New Roman" w:cs="Times New Roman"/>
          <w:sz w:val="24"/>
          <w:szCs w:val="24"/>
          <w:lang w:eastAsia="en-US"/>
        </w:rPr>
        <w:t>sagatavoto iepriekš minēto dokumentu</w:t>
      </w:r>
      <w:r w:rsidRPr="00C41C39">
        <w:rPr>
          <w:rFonts w:ascii="Times New Roman" w:eastAsia="Times New Roman" w:hAnsi="Times New Roman" w:cs="Times New Roman"/>
          <w:sz w:val="24"/>
          <w:szCs w:val="24"/>
          <w:lang w:eastAsia="en-US"/>
        </w:rPr>
        <w:t xml:space="preserve"> kvalitāte</w:t>
      </w:r>
      <w:r w:rsidR="00A41867">
        <w:rPr>
          <w:rFonts w:ascii="Times New Roman" w:eastAsia="Times New Roman" w:hAnsi="Times New Roman" w:cs="Times New Roman"/>
          <w:sz w:val="24"/>
          <w:szCs w:val="24"/>
          <w:lang w:eastAsia="en-US"/>
        </w:rPr>
        <w:t>s kritumu</w:t>
      </w:r>
      <w:r w:rsidRPr="00C41C39">
        <w:rPr>
          <w:rFonts w:ascii="Times New Roman" w:eastAsia="Times New Roman" w:hAnsi="Times New Roman" w:cs="Times New Roman"/>
          <w:sz w:val="24"/>
          <w:szCs w:val="24"/>
          <w:lang w:eastAsia="en-US"/>
        </w:rPr>
        <w:t xml:space="preserve">, kā arī </w:t>
      </w:r>
      <w:r w:rsidR="00554DC6">
        <w:rPr>
          <w:rFonts w:ascii="Times New Roman" w:eastAsia="Times New Roman" w:hAnsi="Times New Roman" w:cs="Times New Roman"/>
          <w:sz w:val="24"/>
          <w:szCs w:val="24"/>
          <w:lang w:eastAsia="en-US"/>
        </w:rPr>
        <w:t xml:space="preserve">tas, ka normatīvajā regulējumā nav noteikta atbildība par pienākumu izpildi atbilstoši prasībām, </w:t>
      </w:r>
      <w:r w:rsidR="00F6196D">
        <w:rPr>
          <w:rFonts w:ascii="Times New Roman" w:eastAsia="Times New Roman" w:hAnsi="Times New Roman" w:cs="Times New Roman"/>
          <w:sz w:val="24"/>
          <w:szCs w:val="24"/>
          <w:lang w:eastAsia="en-US"/>
        </w:rPr>
        <w:t xml:space="preserve">rada riskus tam, ka netiek ievērotas energoefektivitātes prasības kopumā.  </w:t>
      </w:r>
    </w:p>
    <w:p w:rsidR="00C41C39" w:rsidP="00C41C39" w14:paraId="03C9F1A9" w14:textId="160C4BDF">
      <w:pPr>
        <w:widowControl/>
        <w:suppressAutoHyphens w:val="0"/>
        <w:spacing w:after="0" w:line="240" w:lineRule="auto"/>
        <w:jc w:val="both"/>
        <w:rPr>
          <w:rFonts w:ascii="Times New Roman" w:eastAsia="Times New Roman" w:hAnsi="Times New Roman" w:cs="Times New Roman"/>
          <w:sz w:val="24"/>
          <w:szCs w:val="24"/>
          <w:lang w:eastAsia="en-US"/>
        </w:rPr>
      </w:pPr>
    </w:p>
    <w:p w:rsidR="00676BA7" w:rsidP="00C41C39" w14:paraId="70C76D85" w14:textId="2DC17A68">
      <w:pPr>
        <w:widowControl/>
        <w:suppressAutoHyphens w:val="0"/>
        <w:spacing w:after="0" w:line="240" w:lineRule="auto"/>
        <w:jc w:val="both"/>
        <w:rPr>
          <w:rFonts w:ascii="Times New Roman" w:eastAsia="Times New Roman" w:hAnsi="Times New Roman" w:cs="Times New Roman"/>
          <w:sz w:val="24"/>
          <w:szCs w:val="24"/>
          <w:lang w:eastAsia="en-US"/>
        </w:rPr>
      </w:pPr>
    </w:p>
    <w:p w:rsidR="00676BA7" w:rsidRPr="00C41C39" w:rsidP="00C41C39" w14:paraId="7281C19E" w14:textId="77777777">
      <w:pPr>
        <w:widowControl/>
        <w:suppressAutoHyphens w:val="0"/>
        <w:spacing w:after="0" w:line="240" w:lineRule="auto"/>
        <w:jc w:val="both"/>
        <w:rPr>
          <w:rFonts w:ascii="Times New Roman" w:eastAsia="Times New Roman" w:hAnsi="Times New Roman" w:cs="Times New Roman"/>
          <w:iCs/>
          <w:sz w:val="24"/>
          <w:szCs w:val="24"/>
          <w:lang w:eastAsia="lv-LV"/>
        </w:rPr>
      </w:pPr>
    </w:p>
    <w:p w:rsidR="00C41C39" w:rsidRPr="00C41C39" w:rsidP="00C41C39" w14:paraId="75489E0F" w14:textId="1CAA291F">
      <w:pPr>
        <w:tabs>
          <w:tab w:val="left" w:pos="7797"/>
        </w:tabs>
        <w:spacing w:after="0"/>
        <w:rPr>
          <w:rFonts w:ascii="Times New Roman" w:hAnsi="Times New Roman" w:cs="Times New Roman"/>
          <w:iCs/>
          <w:sz w:val="24"/>
          <w:szCs w:val="24"/>
          <w:lang w:eastAsia="en-US"/>
        </w:rPr>
      </w:pPr>
      <w:r w:rsidRPr="00C41C39">
        <w:rPr>
          <w:rFonts w:ascii="Times New Roman" w:hAnsi="Times New Roman" w:cs="Times New Roman"/>
          <w:sz w:val="24"/>
          <w:szCs w:val="24"/>
          <w:lang w:eastAsia="en-US"/>
        </w:rPr>
        <w:t>Direktor</w:t>
      </w:r>
      <w:r w:rsidR="006D0A49">
        <w:rPr>
          <w:rFonts w:ascii="Times New Roman" w:hAnsi="Times New Roman" w:cs="Times New Roman"/>
          <w:sz w:val="24"/>
          <w:szCs w:val="24"/>
          <w:lang w:eastAsia="en-US"/>
        </w:rPr>
        <w:t xml:space="preserve">a </w:t>
      </w:r>
      <w:r w:rsidR="006D0A49">
        <w:rPr>
          <w:rFonts w:ascii="Times New Roman" w:hAnsi="Times New Roman" w:cs="Times New Roman"/>
          <w:sz w:val="24"/>
          <w:szCs w:val="24"/>
          <w:lang w:eastAsia="en-US"/>
        </w:rPr>
        <w:t>p.i</w:t>
      </w:r>
      <w:r w:rsidR="006D0A49">
        <w:rPr>
          <w:rFonts w:ascii="Times New Roman" w:hAnsi="Times New Roman" w:cs="Times New Roman"/>
          <w:sz w:val="24"/>
          <w:szCs w:val="24"/>
          <w:lang w:eastAsia="en-US"/>
        </w:rPr>
        <w:t>.</w:t>
      </w:r>
      <w:r w:rsidRPr="00C41C39">
        <w:rPr>
          <w:rFonts w:ascii="Times New Roman" w:hAnsi="Times New Roman" w:cs="Times New Roman"/>
          <w:iCs/>
          <w:sz w:val="24"/>
          <w:szCs w:val="24"/>
          <w:lang w:eastAsia="en-US"/>
        </w:rPr>
        <w:t xml:space="preserve">                                                                                                                 </w:t>
      </w:r>
      <w:r w:rsidR="006D0A49">
        <w:rPr>
          <w:rFonts w:ascii="Times New Roman" w:hAnsi="Times New Roman" w:cs="Times New Roman"/>
          <w:iCs/>
          <w:sz w:val="24"/>
          <w:szCs w:val="24"/>
          <w:lang w:eastAsia="en-US"/>
        </w:rPr>
        <w:t>K.Brenca</w:t>
      </w:r>
    </w:p>
    <w:p w:rsidR="00C41C39" w:rsidRPr="00C41C39" w:rsidP="00C41C39" w14:paraId="7DE49218" w14:textId="77777777">
      <w:pPr>
        <w:spacing w:after="0"/>
        <w:rPr>
          <w:rFonts w:ascii="Times New Roman" w:hAnsi="Times New Roman" w:cs="Times New Roman"/>
          <w:iCs/>
          <w:sz w:val="20"/>
          <w:szCs w:val="20"/>
          <w:lang w:eastAsia="en-US"/>
        </w:rPr>
      </w:pPr>
    </w:p>
    <w:p w:rsidR="00C41C39" w:rsidRPr="00C41C39" w:rsidP="00C41C39" w14:paraId="44C58B3E" w14:textId="77777777">
      <w:pPr>
        <w:spacing w:after="0"/>
        <w:rPr>
          <w:rFonts w:ascii="Times New Roman" w:hAnsi="Times New Roman" w:cs="Times New Roman"/>
          <w:i/>
          <w:sz w:val="20"/>
          <w:szCs w:val="20"/>
          <w:lang w:eastAsia="en-US"/>
        </w:rPr>
      </w:pPr>
      <w:r w:rsidRPr="00C41C39">
        <w:rPr>
          <w:rFonts w:ascii="Times New Roman" w:hAnsi="Times New Roman" w:cs="Times New Roman"/>
          <w:i/>
          <w:sz w:val="20"/>
          <w:szCs w:val="20"/>
          <w:lang w:eastAsia="en-US"/>
        </w:rPr>
        <w:t>E.Grabovskis</w:t>
      </w:r>
      <w:r w:rsidRPr="00C41C39">
        <w:rPr>
          <w:rFonts w:ascii="Times New Roman" w:hAnsi="Times New Roman" w:cs="Times New Roman"/>
          <w:i/>
          <w:sz w:val="20"/>
          <w:szCs w:val="20"/>
          <w:lang w:eastAsia="en-US"/>
        </w:rPr>
        <w:t>, 67013338</w:t>
      </w:r>
    </w:p>
    <w:p w:rsidR="00C41C39" w:rsidRPr="00C41C39" w:rsidP="00C41C39" w14:paraId="697BB259" w14:textId="77777777">
      <w:pPr>
        <w:spacing w:after="0"/>
        <w:rPr>
          <w:rFonts w:ascii="Times New Roman" w:hAnsi="Times New Roman" w:cs="Times New Roman"/>
          <w:i/>
          <w:sz w:val="20"/>
          <w:szCs w:val="20"/>
          <w:lang w:eastAsia="en-US"/>
        </w:rPr>
      </w:pPr>
      <w:hyperlink r:id="rId7" w:history="1">
        <w:r w:rsidRPr="00C41C39">
          <w:rPr>
            <w:rFonts w:ascii="Times New Roman" w:hAnsi="Times New Roman" w:cs="Times New Roman"/>
            <w:i/>
            <w:color w:val="0000FF"/>
            <w:sz w:val="20"/>
            <w:szCs w:val="20"/>
            <w:u w:val="single"/>
            <w:lang w:eastAsia="en-US"/>
          </w:rPr>
          <w:t>edgars.grabovskis@bvkb.gov.lv</w:t>
        </w:r>
      </w:hyperlink>
      <w:r w:rsidRPr="00C41C39">
        <w:rPr>
          <w:rFonts w:ascii="Times New Roman" w:hAnsi="Times New Roman" w:cs="Times New Roman"/>
          <w:i/>
          <w:sz w:val="20"/>
          <w:szCs w:val="20"/>
          <w:lang w:eastAsia="en-US"/>
        </w:rPr>
        <w:t xml:space="preserve"> </w:t>
      </w:r>
    </w:p>
    <w:p w:rsidR="00C41C39" w:rsidRPr="00C41C39" w:rsidP="00C41C39" w14:paraId="4975DE97" w14:textId="77777777">
      <w:pPr>
        <w:spacing w:after="0"/>
        <w:rPr>
          <w:rFonts w:ascii="Times New Roman" w:hAnsi="Times New Roman" w:cs="Times New Roman"/>
          <w:i/>
          <w:sz w:val="20"/>
          <w:szCs w:val="20"/>
          <w:lang w:eastAsia="en-US"/>
        </w:rPr>
      </w:pPr>
    </w:p>
    <w:p w:rsidR="00C41C39" w:rsidRPr="00C41C39" w:rsidP="00C41C39" w14:paraId="49E93407" w14:textId="77777777">
      <w:pPr>
        <w:spacing w:after="0" w:line="240" w:lineRule="auto"/>
        <w:jc w:val="center"/>
        <w:rPr>
          <w:rFonts w:ascii="Times New Roman" w:hAnsi="Times New Roman" w:cs="Times New Roman"/>
          <w:sz w:val="20"/>
          <w:szCs w:val="20"/>
        </w:rPr>
      </w:pPr>
      <w:r w:rsidRPr="00C41C39">
        <w:rPr>
          <w:rFonts w:ascii="Times New Roman" w:hAnsi="Times New Roman" w:cs="Times New Roman"/>
          <w:noProof/>
          <w:sz w:val="20"/>
          <w:szCs w:val="20"/>
        </w:rPr>
        <mc:AlternateContent>
          <mc:Choice Requires="wpg">
            <w:drawing>
              <wp:anchor distT="0" distB="0" distL="114300" distR="114300" simplePos="0" relativeHeight="251658240" behindDoc="0" locked="0" layoutInCell="1" allowOverlap="1">
                <wp:simplePos x="0" y="0"/>
                <wp:positionH relativeFrom="page">
                  <wp:posOffset>1388110</wp:posOffset>
                </wp:positionH>
                <wp:positionV relativeFrom="page">
                  <wp:posOffset>10154920</wp:posOffset>
                </wp:positionV>
                <wp:extent cx="6172200" cy="274320"/>
                <wp:effectExtent l="0" t="1270" r="2540" b="635"/>
                <wp:wrapNone/>
                <wp:docPr id="5" name="Group 164"/>
                <wp:cNvGraphicFramePr/>
                <a:graphic xmlns:a="http://schemas.openxmlformats.org/drawingml/2006/main">
                  <a:graphicData uri="http://schemas.microsoft.com/office/word/2010/wordprocessingGroup">
                    <wpg:wgp xmlns:wpg="http://schemas.microsoft.com/office/word/2010/wordprocessingGroup">
                      <wpg:cNvGrpSpPr/>
                      <wpg:grpSpPr>
                        <a:xfrm>
                          <a:off x="0" y="0"/>
                          <a:ext cx="6172200" cy="274320"/>
                          <a:chOff x="0" y="0"/>
                          <a:chExt cx="6172200" cy="274320"/>
                        </a:xfrm>
                      </wpg:grpSpPr>
                      <wps:wsp xmlns:wps="http://schemas.microsoft.com/office/word/2010/wordprocessingShape">
                        <wps:cNvPr id="6" name="Rectangle 165"/>
                        <wps:cNvSpPr>
                          <a:spLocks noChangeArrowheads="1"/>
                        </wps:cNvSpPr>
                        <wps:spPr bwMode="auto">
                          <a:xfrm>
                            <a:off x="228600" y="0"/>
                            <a:ext cx="5943600" cy="274320"/>
                          </a:xfrm>
                          <a:prstGeom prst="rect">
                            <a:avLst/>
                          </a:prstGeom>
                          <a:solidFill>
                            <a:srgbClr val="FFFFFF">
                              <a:alpha val="0"/>
                            </a:srgbClr>
                          </a:solidFill>
                          <a:ln>
                            <a:noFill/>
                          </a:ln>
                          <a:extLst>
                            <a:ext xmlns:a="http://schemas.openxmlformats.org/drawingml/2006/main" uri="{91240B29-F687-4F45-9708-019B960494DF}">
                              <a14:hiddenLine xmlns:a14="http://schemas.microsoft.com/office/drawing/2010/main" w="12700">
                                <a:solidFill>
                                  <a:srgbClr val="000000"/>
                                </a:solidFill>
                                <a:miter lim="800000"/>
                                <a:headEnd/>
                                <a:tailEnd/>
                              </a14:hiddenLine>
                            </a:ext>
                          </a:extLst>
                        </wps:spPr>
                        <wps:bodyPr rot="0" vert="horz" wrap="square" anchor="ctr" anchorCtr="0" upright="1"/>
                      </wps:wsp>
                      <wps:wsp xmlns:wps="http://schemas.microsoft.com/office/word/2010/wordprocessingShape">
                        <wps:cNvPr id="7" name="Text Box 166"/>
                        <wps:cNvSpPr txBox="1">
                          <a:spLocks noChangeArrowheads="1"/>
                        </wps:cNvSpPr>
                        <wps:spPr bwMode="auto">
                          <a:xfrm>
                            <a:off x="0" y="9525"/>
                            <a:ext cx="5943600" cy="26225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6350">
                                <a:solidFill>
                                  <a:srgbClr val="000000"/>
                                </a:solidFill>
                                <a:miter lim="800000"/>
                                <a:headEnd/>
                                <a:tailEnd/>
                              </a14:hiddenLine>
                            </a:ext>
                          </a:extLst>
                        </wps:spPr>
                        <wps:txbx>
                          <w:txbxContent>
                            <w:p w:rsidR="00C41C39" w:rsidP="00C41C39" w14:textId="77777777">
                              <w:pPr>
                                <w:pStyle w:val="Footer"/>
                                <w:jc w:val="right"/>
                              </w:pPr>
                            </w:p>
                          </w:txbxContent>
                        </wps:txbx>
                        <wps:bodyPr rot="0" vert="horz" wrap="square" lIns="0" tIns="45720" rIns="0" bIns="45720" anchor="t" anchorCtr="0" upright="1">
                          <a:spAutoFit/>
                        </wps:bodyPr>
                      </wps:wsp>
                    </wpg:wgp>
                  </a:graphicData>
                </a:graphic>
                <wp14:sizeRelH relativeFrom="margin">
                  <wp14:pctWidth>0</wp14:pctWidth>
                </wp14:sizeRelH>
                <wp14:sizeRelV relativeFrom="margin">
                  <wp14:pctHeight>0</wp14:pctHeight>
                </wp14:sizeRelV>
              </wp:anchor>
            </w:drawing>
          </mc:Choice>
          <mc:Fallback>
            <w:pict>
              <v:group id="Group 164" o:spid="_x0000_s1026" style="width:486pt;height:21.6pt;margin-top:799.6pt;margin-left:109.3pt;mso-height-relative:margin;mso-position-horizontal-relative:page;mso-position-vertical-relative:page;mso-width-relative:margin;position:absolute;z-index:251659264" coordsize="61722,2743">
                <v:rect id="Rectangle 165" o:spid="_x0000_s1027" style="width:59436;height:2743;left:2286;mso-wrap-style:square;position:absolute;visibility:visible;v-text-anchor:middle" stroked="f" strokeweight="1pt">
                  <v:fill opacity="0"/>
                </v:rect>
                <v:shapetype id="_x0000_t202" coordsize="21600,21600" o:spt="202" path="m,l,21600r21600,l21600,xe">
                  <v:stroke joinstyle="miter"/>
                  <v:path gradientshapeok="t" o:connecttype="rect"/>
                </v:shapetype>
                <v:shape id="Text Box 166" o:spid="_x0000_s1028" type="#_x0000_t202" style="width:59436;height:2622;mso-wrap-style:square;position:absolute;top:95;visibility:visible;v-text-anchor:top" filled="f" stroked="f" strokeweight="0.5pt">
                  <v:textbox style="mso-fit-shape-to-text:t" inset="0,,0">
                    <w:txbxContent>
                      <w:p w:rsidR="00C41C39" w:rsidP="00C41C39" w14:paraId="47C8F9D2" w14:textId="77777777">
                        <w:pPr>
                          <w:pStyle w:val="Footer"/>
                          <w:jc w:val="right"/>
                        </w:pPr>
                      </w:p>
                    </w:txbxContent>
                  </v:textbox>
                </v:shape>
              </v:group>
            </w:pict>
          </mc:Fallback>
        </mc:AlternateContent>
      </w:r>
      <w:r w:rsidRPr="00C41C39">
        <w:rPr>
          <w:rFonts w:ascii="Times New Roman" w:hAnsi="Times New Roman" w:cs="Times New Roman"/>
          <w:sz w:val="20"/>
          <w:szCs w:val="20"/>
        </w:rPr>
        <w:t>DOKUMENTS IR PARAKSTĪTS AR DROŠU ELEKTRONISKO PARAKSTU UN SATUR LAIKA ZĪMOGU</w:t>
      </w:r>
    </w:p>
    <w:p w:rsidR="0052535E" w:rsidRPr="0052535E" w:rsidP="00C41C39" w14:paraId="2A2DFB4B" w14:textId="3CB49A88">
      <w:pPr>
        <w:spacing w:after="0"/>
        <w:jc w:val="right"/>
        <w:rPr>
          <w:rFonts w:ascii="Times New Roman" w:hAnsi="Times New Roman" w:cs="Times New Roman"/>
          <w:sz w:val="24"/>
          <w:szCs w:val="24"/>
          <w:lang w:eastAsia="en-US"/>
        </w:rPr>
      </w:pPr>
    </w:p>
    <w:sectPr w:rsidSect="00663696">
      <w:footerReference w:type="default" r:id="rId8"/>
      <w:headerReference w:type="first" r:id="rId9"/>
      <w:footnotePr>
        <w:pos w:val="beneathText"/>
      </w:footnotePr>
      <w:pgSz w:w="11920" w:h="16837"/>
      <w:pgMar w:top="1134" w:right="1134" w:bottom="1134" w:left="1701" w:header="851" w:footer="1134"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511A" w14:paraId="2A2DFB4C"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p w:rsidR="0056511A" w14:paraId="2A2DFB4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2382" w:rsidP="00AC2382" w14:paraId="2A2DFB4E" w14:textId="77777777">
    <w:pPr>
      <w:pStyle w:val="Header"/>
      <w:jc w:val="center"/>
      <w:rPr>
        <w:rFonts w:ascii="Times New Roman" w:hAnsi="Times New Roman"/>
      </w:rPr>
    </w:pPr>
  </w:p>
  <w:p w:rsidR="00AC2382" w:rsidP="00714812" w14:paraId="2A2DFB4F" w14:textId="77777777">
    <w:pPr>
      <w:pStyle w:val="Header"/>
      <w:jc w:val="center"/>
      <w:rPr>
        <w:rFonts w:ascii="Times New Roman" w:hAnsi="Times New Roman"/>
      </w:rPr>
    </w:pPr>
    <w:r>
      <w:rPr>
        <w:rFonts w:ascii="Times New Roman" w:hAnsi="Times New Roman"/>
        <w:noProof/>
      </w:rPr>
      <w:drawing>
        <wp:inline distT="0" distB="0" distL="0" distR="0">
          <wp:extent cx="2202815" cy="1049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85346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2815" cy="1049655"/>
                  </a:xfrm>
                  <a:prstGeom prst="rect">
                    <a:avLst/>
                  </a:prstGeom>
                  <a:noFill/>
                  <a:ln>
                    <a:noFill/>
                  </a:ln>
                </pic:spPr>
              </pic:pic>
            </a:graphicData>
          </a:graphic>
        </wp:inline>
      </w:drawing>
    </w:r>
  </w:p>
  <w:p w:rsidR="00AC2382" w14:paraId="2A2DFB50" w14:textId="77777777">
    <w:pPr>
      <w:pStyle w:val="Header"/>
      <w:rPr>
        <w:rFonts w:ascii="Times New Roman" w:hAnsi="Times New Roman"/>
      </w:rPr>
    </w:pPr>
  </w:p>
  <w:p w:rsidR="00AC2382" w14:paraId="2A2DFB51" w14:textId="77777777">
    <w:pPr>
      <w:pStyle w:val="Header"/>
      <w:rPr>
        <w:rFonts w:ascii="Times New Roman" w:hAnsi="Times New Roman"/>
      </w:rPr>
    </w:pPr>
  </w:p>
  <w:p w:rsidR="00AC2382" w14:paraId="2A2DFB52" w14:textId="77777777">
    <w:pPr>
      <w:pStyle w:val="Header"/>
      <w:rPr>
        <w:rFonts w:ascii="Times New Roman" w:hAnsi="Times New Roman"/>
      </w:rPr>
    </w:pPr>
  </w:p>
  <w:p w:rsidR="00AC2382" w14:paraId="2A2DFB53" w14:textId="77777777">
    <w:pPr>
      <w:pStyle w:val="Header"/>
      <w:rPr>
        <w:rFonts w:ascii="Times New Roman" w:hAnsi="Times New Roman"/>
      </w:rPr>
    </w:pPr>
    <w:r>
      <w:rPr>
        <w:noProof/>
      </w:rPr>
      <mc:AlternateContent>
        <mc:Choice Requires="wpg">
          <w:drawing>
            <wp:anchor distT="0" distB="0" distL="0" distR="0" simplePos="0" relativeHeight="251658240" behindDoc="0" locked="0" layoutInCell="1" allowOverlap="1">
              <wp:simplePos x="0" y="0"/>
              <wp:positionH relativeFrom="margin">
                <wp:posOffset>965835</wp:posOffset>
              </wp:positionH>
              <wp:positionV relativeFrom="page">
                <wp:posOffset>1944370</wp:posOffset>
              </wp:positionV>
              <wp:extent cx="4037330" cy="252095"/>
              <wp:effectExtent l="13335" t="10795" r="6985" b="0"/>
              <wp:wrapNone/>
              <wp:docPr id="3" name="Group 11"/>
              <wp:cNvGraphicFramePr/>
              <a:graphic xmlns:a="http://schemas.openxmlformats.org/drawingml/2006/main">
                <a:graphicData uri="http://schemas.microsoft.com/office/word/2010/wordprocessingGroup">
                  <wpg:wgp xmlns:wpg="http://schemas.microsoft.com/office/word/2010/wordprocessingGroup">
                    <wpg:cNvGrpSpPr/>
                    <wpg:grpSpPr>
                      <a:xfrm>
                        <a:off x="0" y="0"/>
                        <a:ext cx="4037330" cy="252095"/>
                        <a:chOff x="2914" y="3064"/>
                        <a:chExt cx="6924" cy="1"/>
                      </a:xfrm>
                    </wpg:grpSpPr>
                    <wps:wsp xmlns:wps="http://schemas.microsoft.com/office/word/2010/wordprocessingShape">
                      <wps:cNvPr id="4" name="Freeform 12"/>
                      <wps:cNvSpPr>
                        <a:spLocks noChangeArrowheads="1"/>
                      </wps:cNvSpPr>
                      <wps:spPr bwMode="auto">
                        <a:xfrm>
                          <a:off x="2914" y="3064"/>
                          <a:ext cx="6924" cy="1"/>
                        </a:xfrm>
                        <a:custGeom>
                          <a:avLst/>
                          <a:gdLst>
                            <a:gd name="T0" fmla="*/ 0 w 6926"/>
                            <a:gd name="T1" fmla="*/ 0 h 2"/>
                            <a:gd name="T2" fmla="*/ 6924 w 6926"/>
                            <a:gd name="T3" fmla="*/ 0 h 2"/>
                            <a:gd name="T4" fmla="*/ 0 60000 65536"/>
                            <a:gd name="T5" fmla="*/ 0 60000 65536"/>
                          </a:gdLst>
                          <a:cxnLst>
                            <a:cxn ang="T4">
                              <a:pos x="T0" y="T1"/>
                            </a:cxn>
                            <a:cxn ang="T5">
                              <a:pos x="T2" y="T3"/>
                            </a:cxn>
                          </a:cxnLst>
                          <a:rect l="0" t="0" r="r" b="b"/>
                          <a:pathLst>
                            <a:path fill="norm" h="2" w="6926" stroke="1">
                              <a:moveTo>
                                <a:pt x="0" y="0"/>
                              </a:moveTo>
                              <a:lnTo>
                                <a:pt x="6926" y="0"/>
                              </a:lnTo>
                            </a:path>
                          </a:pathLst>
                        </a:custGeom>
                        <a:noFill/>
                        <a:ln w="3240">
                          <a:solidFill>
                            <a:srgbClr val="231F20"/>
                          </a:solidFill>
                          <a:round/>
                          <a:headEnd/>
                          <a:tailEnd/>
                        </a:ln>
                        <a:effectLst/>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AF507438-7753-43E0-B8FC-AC1667EBCBE1}">
                            <a14:hiddenEffects xmlns:a14="http://schemas.microsoft.com/office/drawing/2010/main">
                              <a:effectLst>
                                <a:outerShdw algn="ctr" dir="2700000" dist="35921" rotWithShape="0">
                                  <a:srgbClr val="808080"/>
                                </a:outerShdw>
                              </a:effectLst>
                            </a14:hiddenEffects>
                          </a:ext>
                        </a:extLst>
                      </wps:spPr>
                      <wps:bodyPr rot="0" vert="horz" wrap="square" anchor="ctr" anchorCtr="0" upright="1"/>
                    </wps:wsp>
                  </wpg:wgp>
                </a:graphicData>
              </a:graphic>
              <wp14:sizeRelH relativeFrom="page">
                <wp14:pctWidth>0</wp14:pctWidth>
              </wp14:sizeRelH>
              <wp14:sizeRelV relativeFrom="page">
                <wp14:pctHeight>0</wp14:pctHeight>
              </wp14:sizeRelV>
            </wp:anchor>
          </w:drawing>
        </mc:Choice>
        <mc:Fallback>
          <w:pict>
            <v:group id="Group 11" o:spid="_x0000_s2049" style="width:317.9pt;height:19.85pt;margin-top:153.1pt;margin-left:76.05pt;mso-position-horizontal-relative:margin;mso-position-vertical-relative:page;mso-wrap-distance-left:0;mso-wrap-distance-right:0;position:absolute;z-index:251659264" coordorigin="2914,3064" coordsize="6924,1">
              <v:shape id="Freeform 12" o:spid="_x0000_s2050" style="width:6924;height:1;left:2914;mso-wrap-style:square;position:absolute;top:3064;visibility:visible;v-text-anchor:middle" coordsize="6926,2" path="m,l6926,e" filled="f" strokecolor="#231f20" strokeweight="0.26pt">
                <v:path o:connecttype="custom" o:connectlocs="0,0;6922,0" o:connectangles="0,0"/>
              </v:shape>
              <w10:wrap anchorx="margin"/>
            </v:group>
          </w:pict>
        </mc:Fallback>
      </mc:AlternateContent>
    </w:r>
    <w:r>
      <w:rPr>
        <w:noProof/>
      </w:rPr>
      <mc:AlternateContent>
        <mc:Choice Requires="wps">
          <w:drawing>
            <wp:anchor distT="0" distB="0" distL="114935" distR="114935" simplePos="0" relativeHeight="251660288" behindDoc="1" locked="0" layoutInCell="1" allowOverlap="1">
              <wp:simplePos x="0" y="0"/>
              <wp:positionH relativeFrom="margin">
                <wp:align>center</wp:align>
              </wp:positionH>
              <wp:positionV relativeFrom="page">
                <wp:posOffset>1912620</wp:posOffset>
              </wp:positionV>
              <wp:extent cx="5970905" cy="504190"/>
              <wp:effectExtent l="0" t="7620" r="1270" b="2540"/>
              <wp:wrapNone/>
              <wp:docPr id="2" name="Text Box 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970905" cy="504190"/>
                      </a:xfrm>
                      <a:prstGeom prst="rect">
                        <a:avLst/>
                      </a:prstGeom>
                      <a:solidFill>
                        <a:srgbClr val="FFFFFF">
                          <a:alpha val="0"/>
                        </a:srgbClr>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AC2382" w:rsidP="00AC2382" w14:textId="77777777">
                          <w:pPr>
                            <w:spacing w:after="0" w:line="204" w:lineRule="exact"/>
                            <w:ind w:left="931" w:right="911"/>
                            <w:rPr>
                              <w:rFonts w:ascii="Times New Roman" w:eastAsia="Times New Roman" w:hAnsi="Times New Roman"/>
                              <w:sz w:val="18"/>
                              <w:szCs w:val="18"/>
                            </w:rPr>
                          </w:pPr>
                        </w:p>
                        <w:p w:rsidR="00AC2382" w14:textId="77777777">
                          <w:pPr>
                            <w:spacing w:before="82" w:after="0" w:line="240" w:lineRule="auto"/>
                            <w:ind w:left="-13" w:right="-33"/>
                            <w:jc w:val="center"/>
                            <w:rPr>
                              <w:rFonts w:ascii="Times New Roman" w:eastAsia="Times New Roman" w:hAnsi="Times New Roman"/>
                              <w:color w:val="000000"/>
                              <w:sz w:val="17"/>
                              <w:szCs w:val="17"/>
                            </w:rPr>
                          </w:pPr>
                          <w:r w:rsidRPr="008047A0">
                            <w:rPr>
                              <w:rFonts w:ascii="Times New Roman" w:eastAsia="Times New Roman" w:hAnsi="Times New Roman"/>
                              <w:color w:val="000000"/>
                              <w:sz w:val="17"/>
                              <w:szCs w:val="17"/>
                            </w:rPr>
                            <w:t>K.Valdemāra</w:t>
                          </w:r>
                          <w:r w:rsidRPr="008047A0">
                            <w:rPr>
                              <w:rFonts w:ascii="Times New Roman" w:eastAsia="Times New Roman" w:hAnsi="Times New Roman"/>
                              <w:color w:val="000000"/>
                              <w:sz w:val="17"/>
                              <w:szCs w:val="17"/>
                            </w:rPr>
                            <w:t xml:space="preserve"> iela 157, Rīga, LV-1013, tālr. 67013</w:t>
                          </w:r>
                          <w:r>
                            <w:rPr>
                              <w:rFonts w:ascii="Times New Roman" w:eastAsia="Times New Roman" w:hAnsi="Times New Roman"/>
                              <w:color w:val="000000"/>
                              <w:sz w:val="17"/>
                              <w:szCs w:val="17"/>
                            </w:rPr>
                            <w:t>302</w:t>
                          </w:r>
                          <w:r w:rsidRPr="008047A0">
                            <w:rPr>
                              <w:rFonts w:ascii="Times New Roman" w:eastAsia="Times New Roman" w:hAnsi="Times New Roman"/>
                              <w:color w:val="000000"/>
                              <w:sz w:val="17"/>
                              <w:szCs w:val="17"/>
                            </w:rPr>
                            <w:t>, e-pasts</w:t>
                          </w:r>
                          <w:r w:rsidR="00A97F0B">
                            <w:rPr>
                              <w:rFonts w:ascii="Times New Roman" w:eastAsia="Times New Roman" w:hAnsi="Times New Roman"/>
                              <w:color w:val="000000"/>
                              <w:sz w:val="17"/>
                              <w:szCs w:val="17"/>
                            </w:rPr>
                            <w:t>:</w:t>
                          </w:r>
                          <w:r w:rsidRPr="008047A0">
                            <w:rPr>
                              <w:rFonts w:ascii="Times New Roman" w:eastAsia="Times New Roman" w:hAnsi="Times New Roman"/>
                              <w:color w:val="000000"/>
                              <w:sz w:val="17"/>
                              <w:szCs w:val="17"/>
                            </w:rPr>
                            <w:t xml:space="preserve"> </w:t>
                          </w:r>
                          <w:hyperlink r:id="rId2" w:history="1">
                            <w:r w:rsidRPr="00B63D21" w:rsidR="00A97F0B">
                              <w:rPr>
                                <w:rStyle w:val="Hyperlink"/>
                                <w:rFonts w:ascii="Times New Roman" w:eastAsia="Times New Roman" w:hAnsi="Times New Roman"/>
                                <w:color w:val="auto"/>
                                <w:sz w:val="17"/>
                                <w:szCs w:val="17"/>
                              </w:rPr>
                              <w:t>pasts@bvkb.gov.lv</w:t>
                            </w:r>
                          </w:hyperlink>
                        </w:p>
                        <w:p w:rsidR="00A97F0B" w:rsidRPr="008047A0" w14:textId="77777777">
                          <w:pPr>
                            <w:spacing w:before="82" w:after="0" w:line="240" w:lineRule="auto"/>
                            <w:ind w:left="-13" w:right="-33"/>
                            <w:jc w:val="center"/>
                            <w:rPr>
                              <w:rFonts w:ascii="Times New Roman" w:eastAsia="Times New Roman" w:hAnsi="Times New Roman"/>
                              <w:color w:val="000000"/>
                              <w:sz w:val="17"/>
                              <w:szCs w:val="17"/>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2051" type="#_x0000_t202" style="width:470.15pt;height:39.7pt;margin-top:150.6pt;margin-left:0;mso-height-percent:0;mso-height-relative:page;mso-position-horizontal:center;mso-position-horizontal-relative:margin;mso-position-vertical-relative:page;mso-width-percent:0;mso-width-relative:page;mso-wrap-distance-bottom:0;mso-wrap-distance-left:9.05pt;mso-wrap-distance-right:9.05pt;mso-wrap-distance-top:0;mso-wrap-style:square;position:absolute;visibility:visible;v-text-anchor:top;z-index:-251655168" stroked="f">
              <v:fill opacity="0"/>
              <v:textbox inset="0,0,0,0">
                <w:txbxContent>
                  <w:p w:rsidR="00AC2382" w:rsidP="00AC2382" w14:paraId="2A2DFB5C" w14:textId="77777777">
                    <w:pPr>
                      <w:spacing w:after="0" w:line="204" w:lineRule="exact"/>
                      <w:ind w:left="931" w:right="911"/>
                      <w:rPr>
                        <w:rFonts w:ascii="Times New Roman" w:eastAsia="Times New Roman" w:hAnsi="Times New Roman"/>
                        <w:sz w:val="18"/>
                        <w:szCs w:val="18"/>
                      </w:rPr>
                    </w:pPr>
                  </w:p>
                  <w:p w:rsidR="00AC2382" w14:paraId="2A2DFB5D" w14:textId="77777777">
                    <w:pPr>
                      <w:spacing w:before="82" w:after="0" w:line="240" w:lineRule="auto"/>
                      <w:ind w:left="-13" w:right="-33"/>
                      <w:jc w:val="center"/>
                      <w:rPr>
                        <w:rFonts w:ascii="Times New Roman" w:eastAsia="Times New Roman" w:hAnsi="Times New Roman"/>
                        <w:color w:val="000000"/>
                        <w:sz w:val="17"/>
                        <w:szCs w:val="17"/>
                      </w:rPr>
                    </w:pPr>
                    <w:r w:rsidRPr="008047A0">
                      <w:rPr>
                        <w:rFonts w:ascii="Times New Roman" w:eastAsia="Times New Roman" w:hAnsi="Times New Roman"/>
                        <w:color w:val="000000"/>
                        <w:sz w:val="17"/>
                        <w:szCs w:val="17"/>
                      </w:rPr>
                      <w:t>K.Valdemāra</w:t>
                    </w:r>
                    <w:r w:rsidRPr="008047A0">
                      <w:rPr>
                        <w:rFonts w:ascii="Times New Roman" w:eastAsia="Times New Roman" w:hAnsi="Times New Roman"/>
                        <w:color w:val="000000"/>
                        <w:sz w:val="17"/>
                        <w:szCs w:val="17"/>
                      </w:rPr>
                      <w:t xml:space="preserve"> iela 157, Rīga, LV-1013, tālr. 67013</w:t>
                    </w:r>
                    <w:r>
                      <w:rPr>
                        <w:rFonts w:ascii="Times New Roman" w:eastAsia="Times New Roman" w:hAnsi="Times New Roman"/>
                        <w:color w:val="000000"/>
                        <w:sz w:val="17"/>
                        <w:szCs w:val="17"/>
                      </w:rPr>
                      <w:t>302</w:t>
                    </w:r>
                    <w:r w:rsidRPr="008047A0">
                      <w:rPr>
                        <w:rFonts w:ascii="Times New Roman" w:eastAsia="Times New Roman" w:hAnsi="Times New Roman"/>
                        <w:color w:val="000000"/>
                        <w:sz w:val="17"/>
                        <w:szCs w:val="17"/>
                      </w:rPr>
                      <w:t>, e-pasts</w:t>
                    </w:r>
                    <w:r w:rsidR="00A97F0B">
                      <w:rPr>
                        <w:rFonts w:ascii="Times New Roman" w:eastAsia="Times New Roman" w:hAnsi="Times New Roman"/>
                        <w:color w:val="000000"/>
                        <w:sz w:val="17"/>
                        <w:szCs w:val="17"/>
                      </w:rPr>
                      <w:t>:</w:t>
                    </w:r>
                    <w:r w:rsidRPr="008047A0">
                      <w:rPr>
                        <w:rFonts w:ascii="Times New Roman" w:eastAsia="Times New Roman" w:hAnsi="Times New Roman"/>
                        <w:color w:val="000000"/>
                        <w:sz w:val="17"/>
                        <w:szCs w:val="17"/>
                      </w:rPr>
                      <w:t xml:space="preserve"> </w:t>
                    </w:r>
                    <w:hyperlink r:id="rId2" w:history="1">
                      <w:r w:rsidRPr="00B63D21" w:rsidR="00A97F0B">
                        <w:rPr>
                          <w:rStyle w:val="Hyperlink"/>
                          <w:rFonts w:ascii="Times New Roman" w:eastAsia="Times New Roman" w:hAnsi="Times New Roman"/>
                          <w:color w:val="auto"/>
                          <w:sz w:val="17"/>
                          <w:szCs w:val="17"/>
                        </w:rPr>
                        <w:t>pasts@bvkb.gov.lv</w:t>
                      </w:r>
                    </w:hyperlink>
                  </w:p>
                  <w:p w:rsidR="00A97F0B" w:rsidRPr="008047A0" w14:paraId="2A2DFB5E" w14:textId="77777777">
                    <w:pPr>
                      <w:spacing w:before="82" w:after="0" w:line="240" w:lineRule="auto"/>
                      <w:ind w:left="-13" w:right="-33"/>
                      <w:jc w:val="center"/>
                      <w:rPr>
                        <w:rFonts w:ascii="Times New Roman" w:eastAsia="Times New Roman" w:hAnsi="Times New Roman"/>
                        <w:color w:val="000000"/>
                        <w:sz w:val="17"/>
                        <w:szCs w:val="17"/>
                      </w:rPr>
                    </w:pPr>
                  </w:p>
                </w:txbxContent>
              </v:textbox>
              <w10:wrap anchorx="margin"/>
            </v:shape>
          </w:pict>
        </mc:Fallback>
      </mc:AlternateContent>
    </w:r>
  </w:p>
  <w:p w:rsidR="00AC2382" w:rsidRPr="00ED2F11" w:rsidP="00AC2382" w14:paraId="2A2DFB54" w14:textId="77777777">
    <w:pPr>
      <w:pStyle w:val="Header"/>
      <w:tabs>
        <w:tab w:val="left" w:pos="4065"/>
        <w:tab w:val="left" w:pos="4175"/>
        <w:tab w:val="center" w:pos="4769"/>
      </w:tabs>
      <w:rPr>
        <w:rFonts w:ascii="Times New Roman" w:hAnsi="Times New Roman"/>
        <w:b/>
        <w:sz w:val="28"/>
        <w:szCs w:val="28"/>
      </w:rPr>
    </w:pPr>
    <w:r w:rsidRPr="00ED2F11">
      <w:rPr>
        <w:rFonts w:ascii="Times New Roman" w:hAnsi="Times New Roman"/>
        <w:b/>
        <w:sz w:val="28"/>
        <w:szCs w:val="28"/>
      </w:rPr>
      <w:tab/>
    </w:r>
  </w:p>
  <w:p w:rsidR="00AC2382" w:rsidP="00AC2382" w14:paraId="2A2DFB55" w14:textId="77777777">
    <w:pPr>
      <w:pStyle w:val="Header"/>
      <w:tabs>
        <w:tab w:val="left" w:pos="4065"/>
      </w:tabs>
      <w:jc w:val="center"/>
      <w:rPr>
        <w:rFonts w:ascii="Times New Roman" w:hAnsi="Times New Roman"/>
      </w:rPr>
    </w:pPr>
    <w:r w:rsidRPr="00ED2F11">
      <w:rPr>
        <w:rFonts w:ascii="Times New Roman" w:hAnsi="Times New Roman"/>
      </w:rPr>
      <w:t>Rīgā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19B4692"/>
    <w:multiLevelType w:val="hybridMultilevel"/>
    <w:tmpl w:val="59100C5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1">
    <w:nsid w:val="0470607D"/>
    <w:multiLevelType w:val="hybridMultilevel"/>
    <w:tmpl w:val="6A7C85AC"/>
    <w:lvl w:ilvl="0">
      <w:start w:val="5"/>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 w15:restartNumberingAfterBreak="1">
    <w:nsid w:val="0B086810"/>
    <w:multiLevelType w:val="hybridMultilevel"/>
    <w:tmpl w:val="A7BC87B2"/>
    <w:lvl w:ilvl="0">
      <w:start w:val="0"/>
      <w:numFmt w:val="bullet"/>
      <w:lvlText w:val=""/>
      <w:lvlJc w:val="left"/>
      <w:pPr>
        <w:ind w:left="720" w:hanging="360"/>
      </w:pPr>
      <w:rPr>
        <w:rFonts w:ascii="Symbol" w:eastAsia="Calibri" w:hAnsi="Symbol"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1">
    <w:nsid w:val="10345BC1"/>
    <w:multiLevelType w:val="hybridMultilevel"/>
    <w:tmpl w:val="C51C6F56"/>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4" w15:restartNumberingAfterBreak="1">
    <w:nsid w:val="11661A8E"/>
    <w:multiLevelType w:val="hybridMultilevel"/>
    <w:tmpl w:val="61F46878"/>
    <w:lvl w:ilvl="0">
      <w:start w:val="1"/>
      <w:numFmt w:val="decimal"/>
      <w:lvlText w:val="%1."/>
      <w:lvlJc w:val="left"/>
      <w:pPr>
        <w:ind w:left="1484" w:hanging="360"/>
      </w:pPr>
      <w:rPr>
        <w:rFonts w:ascii="Times New Roman" w:eastAsia="Times New Roman" w:hAnsi="Times New Roman" w:cs="Times New Roman"/>
      </w:rPr>
    </w:lvl>
    <w:lvl w:ilvl="1" w:tentative="1">
      <w:start w:val="1"/>
      <w:numFmt w:val="lowerLetter"/>
      <w:lvlText w:val="%2."/>
      <w:lvlJc w:val="left"/>
      <w:pPr>
        <w:ind w:left="2204" w:hanging="360"/>
      </w:pPr>
    </w:lvl>
    <w:lvl w:ilvl="2" w:tentative="1">
      <w:start w:val="1"/>
      <w:numFmt w:val="lowerRoman"/>
      <w:lvlText w:val="%3."/>
      <w:lvlJc w:val="right"/>
      <w:pPr>
        <w:ind w:left="2924" w:hanging="180"/>
      </w:pPr>
    </w:lvl>
    <w:lvl w:ilvl="3" w:tentative="1">
      <w:start w:val="1"/>
      <w:numFmt w:val="decimal"/>
      <w:lvlText w:val="%4."/>
      <w:lvlJc w:val="left"/>
      <w:pPr>
        <w:ind w:left="3644" w:hanging="360"/>
      </w:pPr>
    </w:lvl>
    <w:lvl w:ilvl="4" w:tentative="1">
      <w:start w:val="1"/>
      <w:numFmt w:val="lowerLetter"/>
      <w:lvlText w:val="%5."/>
      <w:lvlJc w:val="left"/>
      <w:pPr>
        <w:ind w:left="4364" w:hanging="360"/>
      </w:pPr>
    </w:lvl>
    <w:lvl w:ilvl="5" w:tentative="1">
      <w:start w:val="1"/>
      <w:numFmt w:val="lowerRoman"/>
      <w:lvlText w:val="%6."/>
      <w:lvlJc w:val="right"/>
      <w:pPr>
        <w:ind w:left="5084" w:hanging="180"/>
      </w:pPr>
    </w:lvl>
    <w:lvl w:ilvl="6" w:tentative="1">
      <w:start w:val="1"/>
      <w:numFmt w:val="decimal"/>
      <w:lvlText w:val="%7."/>
      <w:lvlJc w:val="left"/>
      <w:pPr>
        <w:ind w:left="5804" w:hanging="360"/>
      </w:pPr>
    </w:lvl>
    <w:lvl w:ilvl="7" w:tentative="1">
      <w:start w:val="1"/>
      <w:numFmt w:val="lowerLetter"/>
      <w:lvlText w:val="%8."/>
      <w:lvlJc w:val="left"/>
      <w:pPr>
        <w:ind w:left="6524" w:hanging="360"/>
      </w:pPr>
    </w:lvl>
    <w:lvl w:ilvl="8" w:tentative="1">
      <w:start w:val="1"/>
      <w:numFmt w:val="lowerRoman"/>
      <w:lvlText w:val="%9."/>
      <w:lvlJc w:val="right"/>
      <w:pPr>
        <w:ind w:left="7244" w:hanging="180"/>
      </w:pPr>
    </w:lvl>
  </w:abstractNum>
  <w:abstractNum w:abstractNumId="5" w15:restartNumberingAfterBreak="1">
    <w:nsid w:val="1A0C62E4"/>
    <w:multiLevelType w:val="hybridMultilevel"/>
    <w:tmpl w:val="324AC1C0"/>
    <w:lvl w:ilvl="0">
      <w:start w:val="1"/>
      <w:numFmt w:val="decimal"/>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1">
    <w:nsid w:val="2EAF1A87"/>
    <w:multiLevelType w:val="hybridMultilevel"/>
    <w:tmpl w:val="46FEFC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1">
    <w:nsid w:val="30B54905"/>
    <w:multiLevelType w:val="hybridMultilevel"/>
    <w:tmpl w:val="A686165C"/>
    <w:lvl w:ilvl="0">
      <w:start w:val="5"/>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8" w15:restartNumberingAfterBreak="1">
    <w:nsid w:val="360A6AB1"/>
    <w:multiLevelType w:val="hybridMultilevel"/>
    <w:tmpl w:val="800CAADA"/>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9" w15:restartNumberingAfterBreak="1">
    <w:nsid w:val="3B475C6C"/>
    <w:multiLevelType w:val="hybridMultilevel"/>
    <w:tmpl w:val="40C2E3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3E8C432E"/>
    <w:multiLevelType w:val="hybridMultilevel"/>
    <w:tmpl w:val="9F228D9E"/>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11" w15:restartNumberingAfterBreak="1">
    <w:nsid w:val="45B14800"/>
    <w:multiLevelType w:val="hybridMultilevel"/>
    <w:tmpl w:val="E8A6DBA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1">
    <w:nsid w:val="46CA75E3"/>
    <w:multiLevelType w:val="hybridMultilevel"/>
    <w:tmpl w:val="DA2A1EE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1">
    <w:nsid w:val="4C8A02A6"/>
    <w:multiLevelType w:val="hybridMultilevel"/>
    <w:tmpl w:val="5852D59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1">
    <w:nsid w:val="5E8F4E8B"/>
    <w:multiLevelType w:val="hybridMultilevel"/>
    <w:tmpl w:val="9436414C"/>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1">
    <w:nsid w:val="611F303E"/>
    <w:multiLevelType w:val="hybridMultilevel"/>
    <w:tmpl w:val="E8A6DBA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1">
    <w:nsid w:val="6B5F5ED2"/>
    <w:multiLevelType w:val="hybridMultilevel"/>
    <w:tmpl w:val="99DCF59C"/>
    <w:lvl w:ilvl="0">
      <w:start w:val="1"/>
      <w:numFmt w:val="decimal"/>
      <w:lvlText w:val="%1)"/>
      <w:lvlJc w:val="left"/>
      <w:pPr>
        <w:ind w:left="720" w:hanging="360"/>
      </w:pPr>
      <w:rPr>
        <w:rFonts w:eastAsia="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1">
    <w:nsid w:val="6DD71048"/>
    <w:multiLevelType w:val="hybridMultilevel"/>
    <w:tmpl w:val="60B0C04E"/>
    <w:lvl w:ilvl="0">
      <w:start w:val="0"/>
      <w:numFmt w:val="bullet"/>
      <w:lvlText w:val=""/>
      <w:lvlJc w:val="left"/>
      <w:pPr>
        <w:ind w:left="927" w:hanging="360"/>
      </w:pPr>
      <w:rPr>
        <w:rFonts w:ascii="Symbol" w:eastAsia="Times New Roman" w:hAnsi="Symbol"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18" w15:restartNumberingAfterBreak="1">
    <w:nsid w:val="7C3438DF"/>
    <w:multiLevelType w:val="hybridMultilevel"/>
    <w:tmpl w:val="641E354A"/>
    <w:lvl w:ilvl="0">
      <w:start w:val="0"/>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1">
    <w:nsid w:val="7D8E7C83"/>
    <w:multiLevelType w:val="hybridMultilevel"/>
    <w:tmpl w:val="8594045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0"/>
  </w:num>
  <w:num w:numId="3">
    <w:abstractNumId w:val="2"/>
  </w:num>
  <w:num w:numId="4">
    <w:abstractNumId w:val="17"/>
  </w:num>
  <w:num w:numId="5">
    <w:abstractNumId w:val="8"/>
  </w:num>
  <w:num w:numId="6">
    <w:abstractNumId w:val="18"/>
  </w:num>
  <w:num w:numId="7">
    <w:abstractNumId w:val="1"/>
  </w:num>
  <w:num w:numId="8">
    <w:abstractNumId w:val="7"/>
  </w:num>
  <w:num w:numId="9">
    <w:abstractNumId w:val="3"/>
  </w:num>
  <w:num w:numId="10">
    <w:abstractNumId w:val="15"/>
  </w:num>
  <w:num w:numId="11">
    <w:abstractNumId w:val="14"/>
  </w:num>
  <w:num w:numId="12">
    <w:abstractNumId w:val="5"/>
  </w:num>
  <w:num w:numId="13">
    <w:abstractNumId w:val="9"/>
  </w:num>
  <w:num w:numId="14">
    <w:abstractNumId w:val="6"/>
  </w:num>
  <w:num w:numId="15">
    <w:abstractNumId w:val="11"/>
  </w:num>
  <w:num w:numId="16">
    <w:abstractNumId w:val="16"/>
  </w:num>
  <w:num w:numId="17">
    <w:abstractNumId w:val="19"/>
  </w:num>
  <w:num w:numId="18">
    <w:abstractNumId w:val="12"/>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mirrorMargins/>
  <w:proofState w:grammar="clean"/>
  <w:defaultTabStop w:val="720"/>
  <w:drawingGridHorizontalSpacing w:val="567"/>
  <w:drawingGridVerticalSpacing w:val="397"/>
  <w:doNotUseMarginsForDrawingGridOrigin/>
  <w:drawingGridHorizontalOrigin w:val="0"/>
  <w:drawingGridVerticalOrigin w:val="3062"/>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465"/>
    <w:rsid w:val="00017577"/>
    <w:rsid w:val="00046085"/>
    <w:rsid w:val="00052477"/>
    <w:rsid w:val="00080E71"/>
    <w:rsid w:val="000A65D6"/>
    <w:rsid w:val="000C2198"/>
    <w:rsid w:val="00153CB9"/>
    <w:rsid w:val="00154D25"/>
    <w:rsid w:val="001D7CA6"/>
    <w:rsid w:val="0020508E"/>
    <w:rsid w:val="00211EDE"/>
    <w:rsid w:val="00224BA0"/>
    <w:rsid w:val="00240813"/>
    <w:rsid w:val="00257B64"/>
    <w:rsid w:val="00292D50"/>
    <w:rsid w:val="002A5178"/>
    <w:rsid w:val="002C22B9"/>
    <w:rsid w:val="003074BF"/>
    <w:rsid w:val="0031284E"/>
    <w:rsid w:val="003160AB"/>
    <w:rsid w:val="00325C53"/>
    <w:rsid w:val="003303A1"/>
    <w:rsid w:val="00337132"/>
    <w:rsid w:val="00395EAE"/>
    <w:rsid w:val="003D489B"/>
    <w:rsid w:val="004477A2"/>
    <w:rsid w:val="00475FFE"/>
    <w:rsid w:val="00485628"/>
    <w:rsid w:val="0049568E"/>
    <w:rsid w:val="004C6C39"/>
    <w:rsid w:val="005020FD"/>
    <w:rsid w:val="0051525D"/>
    <w:rsid w:val="0051787E"/>
    <w:rsid w:val="0052535E"/>
    <w:rsid w:val="00554DC6"/>
    <w:rsid w:val="005613AF"/>
    <w:rsid w:val="0056511A"/>
    <w:rsid w:val="005B49EA"/>
    <w:rsid w:val="005C11E6"/>
    <w:rsid w:val="005F1468"/>
    <w:rsid w:val="00636AC0"/>
    <w:rsid w:val="00663696"/>
    <w:rsid w:val="00676BA7"/>
    <w:rsid w:val="006D0A49"/>
    <w:rsid w:val="00706579"/>
    <w:rsid w:val="00710A64"/>
    <w:rsid w:val="007135AE"/>
    <w:rsid w:val="00714812"/>
    <w:rsid w:val="007423DD"/>
    <w:rsid w:val="00784171"/>
    <w:rsid w:val="00784F95"/>
    <w:rsid w:val="00786B89"/>
    <w:rsid w:val="007A006B"/>
    <w:rsid w:val="007B5F62"/>
    <w:rsid w:val="007D3F66"/>
    <w:rsid w:val="007E2C94"/>
    <w:rsid w:val="007F0DCA"/>
    <w:rsid w:val="007F4952"/>
    <w:rsid w:val="007F6B6E"/>
    <w:rsid w:val="008047A0"/>
    <w:rsid w:val="008077DA"/>
    <w:rsid w:val="008620CF"/>
    <w:rsid w:val="009065FF"/>
    <w:rsid w:val="009503D2"/>
    <w:rsid w:val="009504F5"/>
    <w:rsid w:val="00960CEB"/>
    <w:rsid w:val="009830DA"/>
    <w:rsid w:val="009838F8"/>
    <w:rsid w:val="0099627C"/>
    <w:rsid w:val="009A4D0F"/>
    <w:rsid w:val="009B2EBA"/>
    <w:rsid w:val="009D215A"/>
    <w:rsid w:val="009F09BA"/>
    <w:rsid w:val="00A05CEB"/>
    <w:rsid w:val="00A1422B"/>
    <w:rsid w:val="00A37465"/>
    <w:rsid w:val="00A41867"/>
    <w:rsid w:val="00A47405"/>
    <w:rsid w:val="00A64615"/>
    <w:rsid w:val="00A65E13"/>
    <w:rsid w:val="00A97F0B"/>
    <w:rsid w:val="00AB4AAA"/>
    <w:rsid w:val="00AC2382"/>
    <w:rsid w:val="00AD6864"/>
    <w:rsid w:val="00B1050A"/>
    <w:rsid w:val="00B63D21"/>
    <w:rsid w:val="00BB25DC"/>
    <w:rsid w:val="00BF165A"/>
    <w:rsid w:val="00C07CF3"/>
    <w:rsid w:val="00C41C39"/>
    <w:rsid w:val="00CB5E19"/>
    <w:rsid w:val="00CC30C4"/>
    <w:rsid w:val="00CC7410"/>
    <w:rsid w:val="00CD485B"/>
    <w:rsid w:val="00CF2B9A"/>
    <w:rsid w:val="00D3448E"/>
    <w:rsid w:val="00D56AA9"/>
    <w:rsid w:val="00D64A5D"/>
    <w:rsid w:val="00D72501"/>
    <w:rsid w:val="00D9033C"/>
    <w:rsid w:val="00DA4349"/>
    <w:rsid w:val="00DB7CC4"/>
    <w:rsid w:val="00DD2CCA"/>
    <w:rsid w:val="00E14619"/>
    <w:rsid w:val="00E31230"/>
    <w:rsid w:val="00E37201"/>
    <w:rsid w:val="00E47536"/>
    <w:rsid w:val="00E500C3"/>
    <w:rsid w:val="00EA4221"/>
    <w:rsid w:val="00EC4986"/>
    <w:rsid w:val="00ED0E21"/>
    <w:rsid w:val="00ED2F11"/>
    <w:rsid w:val="00F538B4"/>
    <w:rsid w:val="00F6196D"/>
    <w:rsid w:val="00F74A07"/>
    <w:rsid w:val="00F84FF4"/>
    <w:rsid w:val="00F97FEC"/>
    <w:rsid w:val="00FE72A1"/>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AutoCompressPictures/>
  <w15:chartTrackingRefBased/>
  <w15:docId w15:val="{876CCD6D-9005-4778-BFC1-805FBE23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spacing w:after="200" w:line="276" w:lineRule="auto"/>
    </w:pPr>
    <w:rPr>
      <w:rFonts w:ascii="Calibri" w:eastAsia="Calibri" w:hAnsi="Calibri" w:cs="Calibri"/>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WW8Num1z2">
    <w:name w:val="WW8Num1z2"/>
    <w:rPr>
      <w:rFonts w:ascii="Courier New" w:hAnsi="Courier New"/>
    </w:rPr>
  </w:style>
  <w:style w:type="character" w:customStyle="1" w:styleId="WW8Num1z3">
    <w:name w:val="WW8Num1z3"/>
    <w:rPr>
      <w:rFonts w:ascii="Wingdings" w:hAnsi="Wingdings"/>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Symbol" w:hAnsi="Symbol"/>
    </w:rPr>
  </w:style>
  <w:style w:type="character" w:customStyle="1" w:styleId="WW8Num11z0">
    <w:name w:val="WW8Num11z0"/>
    <w:rPr>
      <w:rFonts w:ascii="Symbol" w:hAnsi="Symbol"/>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link w:val="BodyTextChar"/>
    <w:semiHidden/>
    <w:pPr>
      <w:spacing w:after="120"/>
    </w:pPr>
  </w:style>
  <w:style w:type="paragraph" w:styleId="List">
    <w:name w:val="List"/>
    <w:basedOn w:val="BodyText"/>
    <w:semiHidden/>
    <w:rPr>
      <w:rFonts w:cs="Tahoma"/>
    </w:rPr>
  </w:style>
  <w:style w:type="paragraph" w:styleId="Caption">
    <w:name w:val="caption"/>
    <w:basedOn w:val="Normal"/>
    <w:qFormat/>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basedOn w:val="Normal"/>
    <w:uiPriority w:val="99"/>
    <w:pPr>
      <w:spacing w:after="0" w:line="240" w:lineRule="auto"/>
    </w:pPr>
  </w:style>
  <w:style w:type="paragraph" w:styleId="Footer">
    <w:name w:val="footer"/>
    <w:basedOn w:val="Normal"/>
    <w:uiPriority w:val="99"/>
    <w:pPr>
      <w:spacing w:after="0" w:line="240" w:lineRule="auto"/>
    </w:pPr>
  </w:style>
  <w:style w:type="paragraph" w:customStyle="1" w:styleId="Framecontents">
    <w:name w:val="Frame contents"/>
    <w:basedOn w:val="BodyText"/>
  </w:style>
  <w:style w:type="character" w:styleId="Hyperlink">
    <w:name w:val="Hyperlink"/>
    <w:uiPriority w:val="99"/>
    <w:unhideWhenUsed/>
    <w:rsid w:val="002D1F95"/>
    <w:rPr>
      <w:color w:val="0000FF"/>
      <w:u w:val="single"/>
    </w:rPr>
  </w:style>
  <w:style w:type="paragraph" w:styleId="EnvelopeAddress">
    <w:name w:val="envelope address"/>
    <w:basedOn w:val="Normal"/>
    <w:next w:val="Subtitle"/>
    <w:rsid w:val="000466D7"/>
    <w:pPr>
      <w:keepNext/>
      <w:keepLines/>
      <w:suppressAutoHyphens w:val="0"/>
      <w:spacing w:before="60" w:after="60" w:line="240" w:lineRule="auto"/>
      <w:ind w:left="5103"/>
    </w:pPr>
    <w:rPr>
      <w:rFonts w:ascii="Times New Roman" w:eastAsia="Times New Roman" w:hAnsi="Times New Roman" w:cs="Times New Roman"/>
      <w:sz w:val="26"/>
      <w:szCs w:val="20"/>
      <w:lang w:val="en-AU" w:eastAsia="en-US"/>
    </w:rPr>
  </w:style>
  <w:style w:type="paragraph" w:customStyle="1" w:styleId="Vstulesdatumsunnumurs">
    <w:name w:val="Vçstules datums un numurs"/>
    <w:basedOn w:val="Normal"/>
    <w:next w:val="EnvelopeAddress"/>
    <w:rsid w:val="000466D7"/>
    <w:pPr>
      <w:keepNext/>
      <w:keepLines/>
      <w:spacing w:before="60" w:after="60" w:line="240" w:lineRule="auto"/>
      <w:ind w:right="4820"/>
    </w:pPr>
    <w:rPr>
      <w:rFonts w:ascii="Times New Roman" w:eastAsia="Times New Roman" w:hAnsi="Times New Roman" w:cs="Times New Roman"/>
      <w:sz w:val="26"/>
      <w:szCs w:val="20"/>
      <w:lang w:val="en-AU" w:eastAsia="en-US"/>
    </w:rPr>
  </w:style>
  <w:style w:type="paragraph" w:styleId="Subtitle">
    <w:name w:val="Subtitle"/>
    <w:basedOn w:val="Normal"/>
    <w:next w:val="Normal"/>
    <w:link w:val="SubtitleChar"/>
    <w:qFormat/>
    <w:rsid w:val="000466D7"/>
    <w:pPr>
      <w:spacing w:after="60"/>
      <w:jc w:val="center"/>
      <w:outlineLvl w:val="1"/>
    </w:pPr>
    <w:rPr>
      <w:rFonts w:ascii="Cambria" w:eastAsia="Times New Roman" w:hAnsi="Cambria" w:cs="Times New Roman"/>
      <w:sz w:val="24"/>
      <w:szCs w:val="24"/>
    </w:rPr>
  </w:style>
  <w:style w:type="character" w:customStyle="1" w:styleId="SubtitleChar">
    <w:name w:val="Subtitle Char"/>
    <w:link w:val="Subtitle"/>
    <w:rsid w:val="000466D7"/>
    <w:rPr>
      <w:rFonts w:ascii="Cambria" w:eastAsia="Times New Roman" w:hAnsi="Cambria" w:cs="Times New Roman"/>
      <w:sz w:val="24"/>
      <w:szCs w:val="24"/>
      <w:lang w:eastAsia="ar-SA"/>
    </w:rPr>
  </w:style>
  <w:style w:type="paragraph" w:styleId="Signature">
    <w:name w:val="Signature"/>
    <w:basedOn w:val="Normal"/>
    <w:next w:val="EnvelopeReturn"/>
    <w:link w:val="SignatureChar"/>
    <w:rsid w:val="000466D7"/>
    <w:pPr>
      <w:keepNext/>
      <w:keepLines/>
      <w:tabs>
        <w:tab w:val="right" w:pos="9072"/>
      </w:tabs>
      <w:spacing w:before="600" w:after="0" w:line="240" w:lineRule="auto"/>
      <w:ind w:firstLine="720"/>
    </w:pPr>
    <w:rPr>
      <w:rFonts w:ascii="Times New Roman" w:eastAsia="Times New Roman" w:hAnsi="Times New Roman" w:cs="Times New Roman"/>
      <w:sz w:val="26"/>
      <w:szCs w:val="20"/>
      <w:lang w:val="en-AU" w:eastAsia="en-US"/>
    </w:rPr>
  </w:style>
  <w:style w:type="character" w:customStyle="1" w:styleId="SignatureChar">
    <w:name w:val="Signature Char"/>
    <w:link w:val="Signature"/>
    <w:rsid w:val="000466D7"/>
    <w:rPr>
      <w:sz w:val="26"/>
      <w:lang w:val="en-AU"/>
    </w:rPr>
  </w:style>
  <w:style w:type="paragraph" w:styleId="EnvelopeReturn">
    <w:name w:val="envelope return"/>
    <w:basedOn w:val="Normal"/>
    <w:uiPriority w:val="99"/>
    <w:semiHidden/>
    <w:unhideWhenUsed/>
    <w:rsid w:val="000466D7"/>
    <w:rPr>
      <w:rFonts w:ascii="Cambria" w:eastAsia="Times New Roman" w:hAnsi="Cambria" w:cs="Times New Roman"/>
      <w:sz w:val="20"/>
      <w:szCs w:val="20"/>
    </w:rPr>
  </w:style>
  <w:style w:type="character" w:styleId="CommentReference">
    <w:name w:val="annotation reference"/>
    <w:uiPriority w:val="99"/>
    <w:semiHidden/>
    <w:unhideWhenUsed/>
    <w:rsid w:val="00BF2897"/>
    <w:rPr>
      <w:sz w:val="16"/>
      <w:szCs w:val="16"/>
    </w:rPr>
  </w:style>
  <w:style w:type="paragraph" w:styleId="CommentText">
    <w:name w:val="annotation text"/>
    <w:basedOn w:val="Normal"/>
    <w:link w:val="CommentTextChar"/>
    <w:uiPriority w:val="99"/>
    <w:unhideWhenUsed/>
    <w:rsid w:val="00BF2897"/>
    <w:rPr>
      <w:sz w:val="20"/>
      <w:szCs w:val="20"/>
    </w:rPr>
  </w:style>
  <w:style w:type="character" w:customStyle="1" w:styleId="CommentTextChar">
    <w:name w:val="Comment Text Char"/>
    <w:link w:val="CommentText"/>
    <w:uiPriority w:val="99"/>
    <w:rsid w:val="00BF2897"/>
    <w:rPr>
      <w:rFonts w:ascii="Calibri" w:eastAsia="Calibri" w:hAnsi="Calibri" w:cs="Calibri"/>
      <w:lang w:val="en-US" w:eastAsia="ar-SA"/>
    </w:rPr>
  </w:style>
  <w:style w:type="paragraph" w:styleId="CommentSubject">
    <w:name w:val="annotation subject"/>
    <w:basedOn w:val="CommentText"/>
    <w:next w:val="CommentText"/>
    <w:link w:val="CommentSubjectChar"/>
    <w:uiPriority w:val="99"/>
    <w:semiHidden/>
    <w:unhideWhenUsed/>
    <w:rsid w:val="00BF2897"/>
    <w:rPr>
      <w:b/>
      <w:bCs/>
    </w:rPr>
  </w:style>
  <w:style w:type="character" w:customStyle="1" w:styleId="CommentSubjectChar">
    <w:name w:val="Comment Subject Char"/>
    <w:link w:val="CommentSubject"/>
    <w:uiPriority w:val="99"/>
    <w:semiHidden/>
    <w:rsid w:val="00BF2897"/>
    <w:rPr>
      <w:rFonts w:ascii="Calibri" w:eastAsia="Calibri" w:hAnsi="Calibri" w:cs="Calibri"/>
      <w:b/>
      <w:bCs/>
      <w:lang w:val="en-US" w:eastAsia="ar-SA"/>
    </w:rPr>
  </w:style>
  <w:style w:type="paragraph" w:styleId="BalloonText">
    <w:name w:val="Balloon Text"/>
    <w:basedOn w:val="Normal"/>
    <w:link w:val="BalloonTextChar"/>
    <w:uiPriority w:val="99"/>
    <w:semiHidden/>
    <w:unhideWhenUsed/>
    <w:rsid w:val="00BF2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F2897"/>
    <w:rPr>
      <w:rFonts w:ascii="Segoe UI" w:eastAsia="Calibri" w:hAnsi="Segoe UI" w:cs="Segoe UI"/>
      <w:sz w:val="18"/>
      <w:szCs w:val="18"/>
      <w:lang w:val="en-US" w:eastAsia="ar-SA"/>
    </w:rPr>
  </w:style>
  <w:style w:type="paragraph" w:customStyle="1" w:styleId="tv213">
    <w:name w:val="tv213"/>
    <w:basedOn w:val="Normal"/>
    <w:rsid w:val="006A6A8B"/>
    <w:pPr>
      <w:widowControl/>
      <w:suppressAutoHyphens w:val="0"/>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B8229C"/>
    <w:pPr>
      <w:widowControl/>
      <w:suppressAutoHyphens w:val="0"/>
      <w:spacing w:after="0" w:line="240" w:lineRule="auto"/>
      <w:ind w:left="720"/>
    </w:pPr>
    <w:rPr>
      <w:lang w:eastAsia="lv-LV"/>
    </w:rPr>
  </w:style>
  <w:style w:type="character" w:customStyle="1" w:styleId="apple-converted-space">
    <w:name w:val="apple-converted-space"/>
    <w:rsid w:val="006C576C"/>
  </w:style>
  <w:style w:type="paragraph" w:styleId="NoSpacing">
    <w:name w:val="No Spacing"/>
    <w:uiPriority w:val="1"/>
    <w:qFormat/>
    <w:rsid w:val="008A4E57"/>
    <w:pPr>
      <w:widowControl w:val="0"/>
      <w:suppressAutoHyphens/>
    </w:pPr>
    <w:rPr>
      <w:rFonts w:ascii="Calibri" w:eastAsia="Calibri" w:hAnsi="Calibri" w:cs="Calibri"/>
      <w:sz w:val="22"/>
      <w:szCs w:val="22"/>
      <w:lang w:val="en-US" w:eastAsia="ar-SA"/>
    </w:rPr>
  </w:style>
  <w:style w:type="character" w:styleId="FollowedHyperlink">
    <w:name w:val="FollowedHyperlink"/>
    <w:uiPriority w:val="99"/>
    <w:semiHidden/>
    <w:unhideWhenUsed/>
    <w:rsid w:val="00A87C2C"/>
    <w:rPr>
      <w:color w:val="954F72"/>
      <w:u w:val="single"/>
    </w:rPr>
  </w:style>
  <w:style w:type="character" w:styleId="Strong">
    <w:name w:val="Strong"/>
    <w:uiPriority w:val="22"/>
    <w:qFormat/>
    <w:rsid w:val="008B29DE"/>
    <w:rPr>
      <w:b/>
      <w:bCs/>
    </w:rPr>
  </w:style>
  <w:style w:type="character" w:customStyle="1" w:styleId="BodyTextChar">
    <w:name w:val="Body Text Char"/>
    <w:link w:val="BodyText"/>
    <w:semiHidden/>
    <w:rsid w:val="00F74A07"/>
    <w:rPr>
      <w:rFonts w:ascii="Calibri" w:eastAsia="Calibri" w:hAnsi="Calibri" w:cs="Calibri"/>
      <w:sz w:val="22"/>
      <w:szCs w:val="22"/>
      <w:lang w:val="lv-LV" w:eastAsia="ar-SA"/>
    </w:rPr>
  </w:style>
  <w:style w:type="character" w:styleId="Emphasis">
    <w:name w:val="Emphasis"/>
    <w:uiPriority w:val="20"/>
    <w:qFormat/>
    <w:rsid w:val="00D56AA9"/>
    <w:rPr>
      <w:i/>
      <w:iCs/>
    </w:rPr>
  </w:style>
  <w:style w:type="character" w:customStyle="1" w:styleId="UnresolvedMention1">
    <w:name w:val="Unresolved Mention1"/>
    <w:uiPriority w:val="99"/>
    <w:semiHidden/>
    <w:unhideWhenUsed/>
    <w:rsid w:val="0056511A"/>
    <w:rPr>
      <w:color w:val="605E5C"/>
      <w:shd w:val="clear" w:color="auto" w:fill="E1DFDD"/>
    </w:rPr>
  </w:style>
  <w:style w:type="table" w:customStyle="1" w:styleId="TableGrid3">
    <w:name w:val="Table Grid3"/>
    <w:basedOn w:val="TableNormal"/>
    <w:next w:val="TableGrid"/>
    <w:rsid w:val="00525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25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mailto:pasts@em.gov.lv" TargetMode="External" /><Relationship Id="rId6" Type="http://schemas.openxmlformats.org/officeDocument/2006/relationships/hyperlink" Target="mailto:Kristine.Strode@em.gov.lv" TargetMode="External" /><Relationship Id="rId7" Type="http://schemas.openxmlformats.org/officeDocument/2006/relationships/hyperlink" Target="mailto:edgars.grabovskis@bvkb.gov.lv" TargetMode="External" /><Relationship Id="rId8" Type="http://schemas.openxmlformats.org/officeDocument/2006/relationships/footer" Target="footer1.xml"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hyperlink" Target="mailto:pasts@bvkb.gov.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88F9C-8059-4BC6-B952-A7A97BD2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2001</Words>
  <Characters>1142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Anšmite</dc:creator>
  <cp:lastModifiedBy>Liene Putnika</cp:lastModifiedBy>
  <cp:revision>12</cp:revision>
  <cp:lastPrinted>2017-11-27T12:30:00Z</cp:lastPrinted>
  <dcterms:created xsi:type="dcterms:W3CDTF">2020-07-23T08:25:00Z</dcterms:created>
  <dcterms:modified xsi:type="dcterms:W3CDTF">2021-10-26T13:24:00Z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